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D6C73" w14:textId="101BF48F" w:rsidR="005E2B39" w:rsidRPr="0007465A"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07465A">
        <w:rPr>
          <w:b/>
          <w:color w:val="000000" w:themeColor="text1"/>
          <w:sz w:val="24"/>
          <w:szCs w:val="24"/>
          <w:lang w:eastAsia="ko-KR"/>
        </w:rPr>
        <w:t>8</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7F0361">
        <w:rPr>
          <w:rFonts w:asciiTheme="minorEastAsia" w:eastAsiaTheme="minorEastAsia" w:hAnsiTheme="minorEastAsia"/>
          <w:b/>
          <w:color w:val="000000" w:themeColor="text1"/>
          <w:sz w:val="24"/>
          <w:szCs w:val="24"/>
          <w:lang w:eastAsia="ko-KR"/>
        </w:rPr>
        <w:t>2406719</w:t>
      </w:r>
    </w:p>
    <w:bookmarkEnd w:id="0"/>
    <w:p w14:paraId="57EDED89" w14:textId="6A82540A" w:rsidR="006A4ABE" w:rsidRPr="00122191" w:rsidRDefault="009F1B75"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Maastricht</w:t>
      </w:r>
      <w:r w:rsidR="00F0288D">
        <w:rPr>
          <w:rFonts w:asciiTheme="minorEastAsia" w:eastAsiaTheme="minorEastAsia" w:hAnsiTheme="minorEastAsia" w:cs="Arial"/>
          <w:b/>
          <w:bCs/>
          <w:color w:val="000000" w:themeColor="text1"/>
          <w:sz w:val="24"/>
          <w:szCs w:val="24"/>
          <w:lang w:eastAsia="ko-KR"/>
        </w:rPr>
        <w:t xml:space="preserve">, </w:t>
      </w:r>
      <w:r w:rsidR="00A95C18">
        <w:rPr>
          <w:rFonts w:asciiTheme="minorEastAsia" w:eastAsiaTheme="minorEastAsia" w:hAnsiTheme="minorEastAsia" w:cs="Arial"/>
          <w:b/>
          <w:bCs/>
          <w:color w:val="000000" w:themeColor="text1"/>
          <w:sz w:val="24"/>
          <w:szCs w:val="24"/>
          <w:lang w:eastAsia="ko-KR"/>
        </w:rPr>
        <w:t>NL</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0007465A">
        <w:rPr>
          <w:rFonts w:asciiTheme="minorHAnsi" w:eastAsiaTheme="minorHAnsi" w:hAnsiTheme="minorHAnsi" w:cs="Arial"/>
          <w:b/>
          <w:bCs/>
          <w:color w:val="000000" w:themeColor="text1"/>
          <w:sz w:val="24"/>
          <w:szCs w:val="24"/>
          <w:lang w:eastAsia="zh-CN"/>
        </w:rPr>
        <w:t>Aug</w:t>
      </w:r>
      <w:bookmarkStart w:id="1" w:name="_GoBack"/>
      <w:bookmarkEnd w:id="1"/>
      <w:r w:rsidR="006A4ABE" w:rsidRPr="00556F4F">
        <w:rPr>
          <w:rFonts w:asciiTheme="minorHAnsi" w:eastAsiaTheme="minorHAnsi" w:hAnsiTheme="minorHAnsi" w:cs="Arial"/>
          <w:b/>
          <w:bCs/>
          <w:color w:val="000000" w:themeColor="text1"/>
          <w:sz w:val="24"/>
          <w:szCs w:val="24"/>
          <w:lang w:eastAsia="zh-CN"/>
        </w:rPr>
        <w:t xml:space="preserve"> </w:t>
      </w:r>
      <w:r w:rsidR="0007465A">
        <w:rPr>
          <w:rFonts w:asciiTheme="minorHAnsi" w:eastAsiaTheme="minorHAnsi" w:hAnsiTheme="minorHAnsi" w:cs="Arial"/>
          <w:b/>
          <w:bCs/>
          <w:color w:val="000000" w:themeColor="text1"/>
          <w:sz w:val="24"/>
          <w:szCs w:val="24"/>
          <w:lang w:eastAsia="zh-CN"/>
        </w:rPr>
        <w:t>19</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sidR="0007465A">
        <w:rPr>
          <w:rFonts w:eastAsia="SimSun" w:cs="Arial"/>
          <w:b/>
          <w:bCs/>
          <w:color w:val="000000" w:themeColor="text1"/>
          <w:sz w:val="24"/>
          <w:szCs w:val="24"/>
          <w:lang w:eastAsia="zh-CN"/>
        </w:rPr>
        <w:t>Aug</w:t>
      </w:r>
      <w:r w:rsidR="006A4ABE">
        <w:rPr>
          <w:rFonts w:eastAsia="SimSun" w:cs="Arial"/>
          <w:b/>
          <w:bCs/>
          <w:color w:val="000000" w:themeColor="text1"/>
          <w:sz w:val="24"/>
          <w:szCs w:val="24"/>
          <w:lang w:eastAsia="zh-CN"/>
        </w:rPr>
        <w:t xml:space="preserve"> </w:t>
      </w:r>
      <w:r w:rsidR="00FF593F">
        <w:rPr>
          <w:rFonts w:eastAsia="SimSun" w:cs="Arial"/>
          <w:b/>
          <w:bCs/>
          <w:color w:val="000000" w:themeColor="text1"/>
          <w:sz w:val="24"/>
          <w:szCs w:val="24"/>
          <w:lang w:eastAsia="zh-CN"/>
        </w:rPr>
        <w:t>2</w:t>
      </w:r>
      <w:r w:rsidR="0007465A">
        <w:rPr>
          <w:rFonts w:eastAsia="SimSun" w:cs="Arial"/>
          <w:b/>
          <w:bCs/>
          <w:color w:val="000000" w:themeColor="text1"/>
          <w:sz w:val="24"/>
          <w:szCs w:val="24"/>
          <w:lang w:eastAsia="zh-CN"/>
        </w:rPr>
        <w:t>3</w:t>
      </w:r>
      <w:r w:rsidR="008E27A3">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203BD5">
        <w:rPr>
          <w:rFonts w:eastAsia="SimSun" w:cs="Arial"/>
          <w:b/>
          <w:bCs/>
          <w:color w:val="000000" w:themeColor="text1"/>
          <w:sz w:val="24"/>
          <w:szCs w:val="24"/>
          <w:lang w:eastAsia="zh-CN"/>
        </w:rPr>
        <w:t>4</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C979501" w:rsidR="00541382" w:rsidRPr="00541382" w:rsidRDefault="00833CA6" w:rsidP="00913240">
      <w:pPr>
        <w:pStyle w:val="maintext"/>
        <w:ind w:firstLine="440"/>
        <w:rPr>
          <w:lang w:val="en-US"/>
        </w:rPr>
      </w:pPr>
      <w:r w:rsidRPr="00833CA6">
        <w:t>The Working Item Description (WID) regarding AI/ML for the NR air interface received approval during the RAN #102 meeting. The issues concerning specification support for enhancing positioning accuracy are described below [1]</w:t>
      </w:r>
      <w:r>
        <w:rPr>
          <w:rFonts w:hint="eastAsia"/>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Default="00174885" w:rsidP="004E41B8">
            <w:pPr>
              <w:spacing w:after="120"/>
              <w:rPr>
                <w:rFonts w:eastAsia="SimSun"/>
                <w:bCs/>
              </w:rPr>
            </w:pPr>
            <w:r>
              <w:rPr>
                <w:bCs/>
              </w:rPr>
              <w:t>Provide specification support for the following aspects:</w:t>
            </w:r>
          </w:p>
          <w:p w14:paraId="636FA704" w14:textId="77777777" w:rsidR="004E41B8" w:rsidRDefault="004E41B8" w:rsidP="004E41B8">
            <w:pPr>
              <w:widowControl/>
              <w:numPr>
                <w:ilvl w:val="0"/>
                <w:numId w:val="30"/>
              </w:numPr>
              <w:wordWrap/>
              <w:overflowPunct w:val="0"/>
              <w:spacing w:afterLines="0" w:after="120"/>
              <w:jc w:val="left"/>
              <w:textAlignment w:val="baseline"/>
              <w:rPr>
                <w:bCs/>
              </w:rPr>
            </w:pPr>
            <w:r>
              <w:rPr>
                <w:bCs/>
              </w:rPr>
              <w:t>Positioning accuracy enhancements, encompassing [RAN1/RAN2/RAN3]:</w:t>
            </w:r>
          </w:p>
          <w:p w14:paraId="4D673811" w14:textId="77777777" w:rsidR="004E41B8" w:rsidRDefault="004E41B8" w:rsidP="004E41B8">
            <w:pPr>
              <w:widowControl/>
              <w:numPr>
                <w:ilvl w:val="1"/>
                <w:numId w:val="30"/>
              </w:numPr>
              <w:wordWrap/>
              <w:overflowPunct w:val="0"/>
              <w:spacing w:afterLines="0" w:after="120"/>
              <w:jc w:val="left"/>
              <w:textAlignment w:val="baseline"/>
              <w:rPr>
                <w:bCs/>
              </w:rPr>
            </w:pPr>
            <w:r>
              <w:rPr>
                <w:bCs/>
              </w:rPr>
              <w:t>Direct AI/ML positioning:</w:t>
            </w:r>
          </w:p>
          <w:p w14:paraId="0BDEC86F" w14:textId="77777777" w:rsidR="004E41B8" w:rsidRPr="00CB5E00"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CBBFF25" w14:textId="77777777" w:rsidR="004E41B8" w:rsidRPr="00671D5F" w:rsidRDefault="004E41B8" w:rsidP="004E41B8">
            <w:pPr>
              <w:widowControl/>
              <w:numPr>
                <w:ilvl w:val="2"/>
                <w:numId w:val="30"/>
              </w:numPr>
              <w:wordWrap/>
              <w:overflowPunct w:val="0"/>
              <w:spacing w:afterLines="0" w:after="12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33830D1" w14:textId="77777777" w:rsidR="004E41B8" w:rsidRPr="00671D5F"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B59DDD" w14:textId="77777777" w:rsidR="004E41B8" w:rsidRDefault="004E41B8" w:rsidP="004E41B8">
            <w:pPr>
              <w:widowControl/>
              <w:numPr>
                <w:ilvl w:val="1"/>
                <w:numId w:val="30"/>
              </w:numPr>
              <w:wordWrap/>
              <w:overflowPunct w:val="0"/>
              <w:spacing w:afterLines="0" w:after="120"/>
              <w:jc w:val="left"/>
              <w:textAlignment w:val="baseline"/>
              <w:rPr>
                <w:bCs/>
              </w:rPr>
            </w:pPr>
            <w:r>
              <w:rPr>
                <w:bCs/>
              </w:rPr>
              <w:t xml:space="preserve">AI/ML assisted positioning </w:t>
            </w:r>
            <w:r>
              <w:rPr>
                <w:bCs/>
              </w:rPr>
              <w:tab/>
            </w:r>
            <w:r>
              <w:rPr>
                <w:bCs/>
              </w:rPr>
              <w:tab/>
              <w:t xml:space="preserve"> </w:t>
            </w:r>
          </w:p>
          <w:p w14:paraId="2B75FC41" w14:textId="77777777" w:rsidR="004E41B8" w:rsidRPr="00671D5F" w:rsidRDefault="004E41B8" w:rsidP="004E41B8">
            <w:pPr>
              <w:widowControl/>
              <w:numPr>
                <w:ilvl w:val="2"/>
                <w:numId w:val="30"/>
              </w:numPr>
              <w:wordWrap/>
              <w:overflowPunct w:val="0"/>
              <w:spacing w:afterLines="0" w:after="12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85B22B3" w14:textId="77777777" w:rsidR="004E41B8" w:rsidRPr="00CB5E00"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B4F2C1C" w14:textId="77777777" w:rsidR="004E41B8" w:rsidRPr="00F03FD6" w:rsidRDefault="004E41B8" w:rsidP="004E41B8">
            <w:pPr>
              <w:widowControl/>
              <w:numPr>
                <w:ilvl w:val="1"/>
                <w:numId w:val="30"/>
              </w:numPr>
              <w:wordWrap/>
              <w:overflowPunct w:val="0"/>
              <w:spacing w:afterLines="0" w:after="12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75BE40B" w14:textId="77777777" w:rsidR="004E41B8" w:rsidRPr="0045271D" w:rsidRDefault="004E41B8" w:rsidP="004E41B8">
            <w:pPr>
              <w:widowControl/>
              <w:numPr>
                <w:ilvl w:val="1"/>
                <w:numId w:val="30"/>
              </w:numPr>
              <w:wordWrap/>
              <w:overflowPunct w:val="0"/>
              <w:spacing w:afterLines="0" w:after="12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49508A25" w14:textId="20A41A13" w:rsidR="004E41B8" w:rsidRPr="00C51DB7" w:rsidRDefault="004E41B8" w:rsidP="004E41B8">
            <w:pPr>
              <w:widowControl/>
              <w:numPr>
                <w:ilvl w:val="1"/>
                <w:numId w:val="30"/>
              </w:numPr>
              <w:wordWrap/>
              <w:overflowPunct w:val="0"/>
              <w:spacing w:afterLines="0" w:after="120"/>
              <w:jc w:val="left"/>
              <w:textAlignment w:val="baseline"/>
              <w:rPr>
                <w:rFonts w:eastAsia="SimSun"/>
                <w:bCs/>
              </w:rPr>
            </w:pPr>
            <w:r w:rsidRPr="0045271D">
              <w:rPr>
                <w:bCs/>
              </w:rPr>
              <w:t>Enabling method(s) to ensure consistency between training and inference regarding NW-side additional conditions (if identified) for inference at UE for relevant positioning sub use cases</w:t>
            </w:r>
          </w:p>
        </w:tc>
      </w:tr>
    </w:tbl>
    <w:p w14:paraId="51C2DCE7" w14:textId="01B2DABA" w:rsidR="004F2AE9" w:rsidRDefault="00A712DB" w:rsidP="004F2AE9">
      <w:pPr>
        <w:pStyle w:val="maintext"/>
        <w:ind w:firstLine="440"/>
      </w:pPr>
      <w:r>
        <w:t>AI/ML p</w:t>
      </w:r>
      <w:r w:rsidR="004F2AE9" w:rsidRPr="004F2AE9">
        <w:t>ositioning methods can be categorized into two main types. The first is direct AI/ML positioning, where the AI/ML model’s inference results directly indicate the position of the UE. The second is AI/ML-assisted positioning, where the AI/ML model’s inference results are used to assist existing positioning algorithms.</w:t>
      </w:r>
      <w:r w:rsidR="004F2AE9">
        <w:t xml:space="preserve"> The final estimation of the UE's position can be made either </w:t>
      </w:r>
      <w:r>
        <w:t xml:space="preserve">by </w:t>
      </w:r>
      <w:r w:rsidR="004F2AE9">
        <w:t>the UE or the LMF</w:t>
      </w:r>
      <w:r>
        <w:t xml:space="preserve">, </w:t>
      </w:r>
      <w:r w:rsidR="004F2AE9">
        <w:t>defined as UE-based or LMF-based</w:t>
      </w:r>
      <w:r>
        <w:t xml:space="preserve"> respectively</w:t>
      </w:r>
      <w:r w:rsidR="004F2AE9">
        <w:t>. The 3GPP SI categorizes AI/ML positioning into five cases, as shown in the following figure.</w:t>
      </w:r>
    </w:p>
    <w:p w14:paraId="4603FE6B" w14:textId="18D58102" w:rsidR="00B05EB4" w:rsidRDefault="00B05EB4" w:rsidP="004F2AE9">
      <w:pPr>
        <w:pStyle w:val="maintext"/>
        <w:ind w:firstLine="440"/>
        <w:jc w:val="center"/>
      </w:pPr>
      <w:r>
        <w:rPr>
          <w:noProof/>
          <w:lang w:val="en-US"/>
        </w:rPr>
        <w:lastRenderedPageBreak/>
        <w:drawing>
          <wp:inline distT="0" distB="0" distL="0" distR="0" wp14:anchorId="08980624" wp14:editId="2CF1A31E">
            <wp:extent cx="4954490" cy="2857500"/>
            <wp:effectExtent l="0" t="0" r="0" b="0"/>
            <wp:docPr id="4" name="그림 3">
              <a:extLst xmlns:a="http://schemas.openxmlformats.org/drawingml/2006/main">
                <a:ext uri="{FF2B5EF4-FFF2-40B4-BE49-F238E27FC236}">
                  <a16:creationId xmlns:a16="http://schemas.microsoft.com/office/drawing/2014/main" id="{394E4C79-ECA2-4AF8-AE5C-077BC0E63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394E4C79-ECA2-4AF8-AE5C-077BC0E63154}"/>
                        </a:ext>
                      </a:extLst>
                    </pic:cNvPr>
                    <pic:cNvPicPr>
                      <a:picLocks noChangeAspect="1"/>
                    </pic:cNvPicPr>
                  </pic:nvPicPr>
                  <pic:blipFill>
                    <a:blip r:embed="rId8"/>
                    <a:stretch>
                      <a:fillRect/>
                    </a:stretch>
                  </pic:blipFill>
                  <pic:spPr>
                    <a:xfrm>
                      <a:off x="0" y="0"/>
                      <a:ext cx="4973091" cy="2868228"/>
                    </a:xfrm>
                    <a:prstGeom prst="rect">
                      <a:avLst/>
                    </a:prstGeom>
                  </pic:spPr>
                </pic:pic>
              </a:graphicData>
            </a:graphic>
          </wp:inline>
        </w:drawing>
      </w:r>
    </w:p>
    <w:p w14:paraId="2BE0D8EF" w14:textId="6A2FA4A4" w:rsidR="00B05EB4" w:rsidRDefault="00B05EB4" w:rsidP="00B05EB4">
      <w:pPr>
        <w:pStyle w:val="a9"/>
        <w:spacing w:after="120"/>
        <w:jc w:val="center"/>
      </w:pPr>
      <w:r>
        <w:t xml:space="preserve">Figure </w:t>
      </w:r>
      <w:r w:rsidR="00644301">
        <w:fldChar w:fldCharType="begin"/>
      </w:r>
      <w:r w:rsidR="00644301">
        <w:instrText xml:space="preserve"> SEQ Figure \* ARABIC </w:instrText>
      </w:r>
      <w:r w:rsidR="00644301">
        <w:fldChar w:fldCharType="separate"/>
      </w:r>
      <w:r w:rsidR="009C3E6F">
        <w:rPr>
          <w:noProof/>
        </w:rPr>
        <w:t>1</w:t>
      </w:r>
      <w:r w:rsidR="00644301">
        <w:rPr>
          <w:noProof/>
        </w:rPr>
        <w:fldChar w:fldCharType="end"/>
      </w:r>
      <w:r>
        <w:t xml:space="preserve"> AI/ML positioning Cases</w:t>
      </w:r>
    </w:p>
    <w:p w14:paraId="1BBD302B" w14:textId="7E981E8E" w:rsidR="004F2AE9" w:rsidRDefault="004F2AE9" w:rsidP="00913240">
      <w:pPr>
        <w:pStyle w:val="maintext"/>
        <w:ind w:firstLine="440"/>
      </w:pPr>
      <w:r w:rsidRPr="004F2AE9">
        <w:t xml:space="preserve">Case 1 corresponds to the UE-based positioning scheme, while Cases 2a/2b and 3a/3b belong to the LMF-based positioning scheme. Cases 2a and 2b utilize </w:t>
      </w:r>
      <w:r w:rsidR="00A712DB">
        <w:t>the DL PRS</w:t>
      </w:r>
      <w:r w:rsidRPr="004F2AE9">
        <w:t xml:space="preserve">, </w:t>
      </w:r>
      <w:r w:rsidR="00A712DB">
        <w:t>whereas</w:t>
      </w:r>
      <w:r w:rsidRPr="004F2AE9">
        <w:t xml:space="preserve"> Cases 3a and 3b utilize </w:t>
      </w:r>
      <w:r w:rsidR="00A712DB">
        <w:t xml:space="preserve">UL </w:t>
      </w:r>
      <w:r w:rsidR="00664AC8">
        <w:t>positioning</w:t>
      </w:r>
      <w:r w:rsidR="00A712DB">
        <w:t xml:space="preserve"> SRS</w:t>
      </w:r>
      <w:r w:rsidRPr="004F2AE9">
        <w:t>. Cases 2a and 3a are AI/ML-assisted positioning techniques, while Cases 2b and 3b are direct AI/ML positioning. These classifications can also be differentiated by the location of the AI/ML model.</w:t>
      </w:r>
      <w:r>
        <w:t xml:space="preserve"> </w:t>
      </w:r>
      <w:r w:rsidRPr="004F2AE9">
        <w:t>3GPP gives high priority to Cases 1, 3a, and 3b, and relatively low priority to Cases 2a and 2b.</w:t>
      </w:r>
    </w:p>
    <w:p w14:paraId="3C96219C" w14:textId="349923EF" w:rsidR="00740807" w:rsidRPr="00ED24B4" w:rsidRDefault="00F771BE" w:rsidP="00913240">
      <w:pPr>
        <w:pStyle w:val="maintext"/>
        <w:ind w:firstLine="440"/>
      </w:pPr>
      <w:r w:rsidRPr="00F771BE">
        <w:t xml:space="preserve">In this contribution, we </w:t>
      </w:r>
      <w:r>
        <w:t>will</w:t>
      </w:r>
      <w:r w:rsidRPr="00F771BE">
        <w:t xml:space="preserve"> share our views </w:t>
      </w:r>
      <w:r w:rsidR="00402CDD" w:rsidRPr="00402CDD">
        <w:t xml:space="preserve">on the specification support for AI/ML positioning for </w:t>
      </w:r>
      <w:r w:rsidR="0049685C">
        <w:t xml:space="preserve">the </w:t>
      </w:r>
      <w:r w:rsidR="00402CDD" w:rsidRPr="00402CDD">
        <w:t xml:space="preserve">NR air interface. </w:t>
      </w:r>
    </w:p>
    <w:p w14:paraId="768D8213" w14:textId="77777777" w:rsidR="00541382" w:rsidRPr="007F59CB" w:rsidRDefault="00541382" w:rsidP="00CC7160">
      <w:pPr>
        <w:pBdr>
          <w:bottom w:val="single" w:sz="12" w:space="1" w:color="auto"/>
        </w:pBdr>
        <w:wordWrap/>
        <w:spacing w:after="120"/>
        <w:rPr>
          <w:lang w:val="en-GB"/>
        </w:rPr>
      </w:pPr>
    </w:p>
    <w:p w14:paraId="3F2CFCE7" w14:textId="09E56D5C" w:rsidR="00723700" w:rsidRDefault="009A2CF2" w:rsidP="00FA095F">
      <w:pPr>
        <w:pStyle w:val="1"/>
        <w:wordWrap/>
        <w:spacing w:after="120"/>
      </w:pPr>
      <w:r w:rsidRPr="005D6874">
        <w:rPr>
          <w:rFonts w:hint="eastAsia"/>
        </w:rPr>
        <w:t>Dis</w:t>
      </w:r>
      <w:r w:rsidR="008B2524" w:rsidRPr="005D6874">
        <w:t>cussion</w:t>
      </w:r>
    </w:p>
    <w:p w14:paraId="41A10CAF" w14:textId="4AAD772E" w:rsidR="0019304C" w:rsidRDefault="0019304C" w:rsidP="0019304C">
      <w:pPr>
        <w:spacing w:after="120"/>
        <w:rPr>
          <w:lang w:val="en-GB"/>
        </w:rPr>
      </w:pPr>
    </w:p>
    <w:p w14:paraId="1FA34E2E" w14:textId="0466D182" w:rsidR="00FA5061" w:rsidRDefault="0088417E" w:rsidP="0019304C">
      <w:pPr>
        <w:pStyle w:val="2"/>
        <w:spacing w:after="120"/>
      </w:pPr>
      <w:r>
        <w:t>Measurements for model input</w:t>
      </w:r>
    </w:p>
    <w:p w14:paraId="484D9F4C" w14:textId="2BACE68B" w:rsidR="009C4DED" w:rsidRDefault="00023674" w:rsidP="00503D13">
      <w:pPr>
        <w:pStyle w:val="maintext"/>
        <w:ind w:firstLine="440"/>
      </w:pPr>
      <w:r w:rsidRPr="00023674">
        <w:t>At the RAN</w:t>
      </w:r>
      <w:r w:rsidR="005D7A9C">
        <w:t>1</w:t>
      </w:r>
      <w:r w:rsidRPr="00023674">
        <w:t xml:space="preserve"> #1</w:t>
      </w:r>
      <w:r w:rsidR="00C74C27">
        <w:t>17</w:t>
      </w:r>
      <w:r w:rsidRPr="00023674">
        <w:t xml:space="preserve"> meeting, sample-based measurements and path-based measurements were defined as follows.</w:t>
      </w:r>
    </w:p>
    <w:tbl>
      <w:tblPr>
        <w:tblStyle w:val="a7"/>
        <w:tblW w:w="0" w:type="auto"/>
        <w:tblLook w:val="04A0" w:firstRow="1" w:lastRow="0" w:firstColumn="1" w:lastColumn="0" w:noHBand="0" w:noVBand="1"/>
      </w:tblPr>
      <w:tblGrid>
        <w:gridCol w:w="9736"/>
      </w:tblGrid>
      <w:tr w:rsidR="009C4DED" w14:paraId="72079175" w14:textId="77777777" w:rsidTr="009C4DED">
        <w:tc>
          <w:tcPr>
            <w:tcW w:w="9736" w:type="dxa"/>
          </w:tcPr>
          <w:p w14:paraId="32CD4023" w14:textId="77777777" w:rsidR="009C4DED" w:rsidRPr="009C4DED" w:rsidRDefault="009C4DED" w:rsidP="009C4DED">
            <w:pPr>
              <w:spacing w:after="120"/>
            </w:pPr>
            <w:r w:rsidRPr="009C4DED">
              <w:rPr>
                <w:rFonts w:hint="eastAsia"/>
                <w:u w:val="single"/>
                <w:lang w:val="en-GB"/>
              </w:rPr>
              <w:t>Agreement</w:t>
            </w:r>
          </w:p>
          <w:p w14:paraId="0722557C" w14:textId="77777777" w:rsidR="009C4DED" w:rsidRPr="009C4DED" w:rsidRDefault="009C4DED" w:rsidP="009C4DED">
            <w:pPr>
              <w:spacing w:after="120"/>
            </w:pPr>
            <w:r w:rsidRPr="009C4DED">
              <w:rPr>
                <w:rFonts w:hint="eastAsia"/>
              </w:rPr>
              <w:t>Sample-based measurement is defined as:</w:t>
            </w:r>
          </w:p>
          <w:p w14:paraId="4B36368F" w14:textId="77777777" w:rsidR="006D4115" w:rsidRPr="009C4DED" w:rsidRDefault="006D4115" w:rsidP="009C4DED">
            <w:pPr>
              <w:numPr>
                <w:ilvl w:val="1"/>
                <w:numId w:val="45"/>
              </w:numPr>
              <w:spacing w:after="120"/>
            </w:pPr>
            <w:r w:rsidRPr="009C4DED">
              <w:rPr>
                <w:rFonts w:hint="eastAsia"/>
              </w:rPr>
              <w:t xml:space="preserve">The measurement is composed of </w:t>
            </w:r>
            <w:proofErr w:type="spellStart"/>
            <w:r w:rsidRPr="009C4DED">
              <w:rPr>
                <w:rFonts w:hint="eastAsia"/>
              </w:rPr>
              <w:t>Nt</w:t>
            </w:r>
            <w:proofErr w:type="spellEnd"/>
            <w:r w:rsidRPr="009C4DED">
              <w:rPr>
                <w:rFonts w:hint="eastAsia"/>
              </w:rPr>
              <w:t xml:space="preserve">' samples of the estimated channel response in time domain. The timing information for the </w:t>
            </w:r>
            <w:proofErr w:type="spellStart"/>
            <w:r w:rsidRPr="009C4DED">
              <w:rPr>
                <w:rFonts w:hint="eastAsia"/>
              </w:rPr>
              <w:t>Nt</w:t>
            </w:r>
            <w:proofErr w:type="spellEnd"/>
            <w:r w:rsidRPr="009C4DED">
              <w:rPr>
                <w:rFonts w:hint="eastAsia"/>
              </w:rPr>
              <w:t>' samples are reported with a timing granularity T, where T=2</w:t>
            </w:r>
            <w:r w:rsidRPr="009C4DED">
              <w:rPr>
                <w:rFonts w:hint="eastAsia"/>
                <w:vertAlign w:val="superscript"/>
              </w:rPr>
              <w:t>k</w:t>
            </w:r>
            <w:r w:rsidRPr="009C4DED">
              <w:rPr>
                <w:rFonts w:hint="eastAsia"/>
              </w:rPr>
              <w:t xml:space="preserve">xTc. k represents the timing reporting granularity factor. Tc is the basic time unit for NR. </w:t>
            </w:r>
          </w:p>
          <w:p w14:paraId="79D7F4D8" w14:textId="77777777" w:rsidR="006D4115" w:rsidRPr="009C4DED" w:rsidRDefault="006D4115" w:rsidP="009C4DED">
            <w:pPr>
              <w:numPr>
                <w:ilvl w:val="2"/>
                <w:numId w:val="45"/>
              </w:numPr>
              <w:spacing w:after="120"/>
            </w:pPr>
            <w:r w:rsidRPr="009C4DED">
              <w:rPr>
                <w:rFonts w:hint="eastAsia"/>
              </w:rPr>
              <w:t xml:space="preserve">The corresponding measurement (e.g., power if reported) corresponds to the measurement for the reported </w:t>
            </w:r>
            <w:proofErr w:type="spellStart"/>
            <w:r w:rsidRPr="009C4DED">
              <w:rPr>
                <w:rFonts w:hint="eastAsia"/>
              </w:rPr>
              <w:t>Nt</w:t>
            </w:r>
            <w:proofErr w:type="spellEnd"/>
            <w:r w:rsidRPr="009C4DED">
              <w:rPr>
                <w:rFonts w:hint="eastAsia"/>
              </w:rPr>
              <w:t>' samples.</w:t>
            </w:r>
          </w:p>
          <w:p w14:paraId="6CD90E0F" w14:textId="77777777" w:rsidR="006D4115" w:rsidRPr="009C4DED" w:rsidRDefault="006D4115" w:rsidP="009C4DED">
            <w:pPr>
              <w:numPr>
                <w:ilvl w:val="1"/>
                <w:numId w:val="45"/>
              </w:numPr>
              <w:spacing w:after="120"/>
            </w:pPr>
            <w:proofErr w:type="spellStart"/>
            <w:r w:rsidRPr="009C4DED">
              <w:rPr>
                <w:rFonts w:hint="eastAsia"/>
              </w:rPr>
              <w:t>Nt</w:t>
            </w:r>
            <w:proofErr w:type="spellEnd"/>
            <w:r w:rsidRPr="009C4DED">
              <w:rPr>
                <w:rFonts w:hint="eastAsia"/>
              </w:rPr>
              <w:t xml:space="preserve">' and k can be </w:t>
            </w:r>
            <w:proofErr w:type="spellStart"/>
            <w:r w:rsidRPr="009C4DED">
              <w:rPr>
                <w:rFonts w:hint="eastAsia"/>
              </w:rPr>
              <w:t>signalled</w:t>
            </w:r>
            <w:proofErr w:type="spellEnd"/>
            <w:r w:rsidRPr="009C4DED">
              <w:rPr>
                <w:rFonts w:hint="eastAsia"/>
              </w:rPr>
              <w:t xml:space="preserve"> </w:t>
            </w:r>
          </w:p>
          <w:p w14:paraId="5DFD3E92" w14:textId="77777777" w:rsidR="006D4115" w:rsidRPr="009C4DED" w:rsidRDefault="006D4115" w:rsidP="009C4DED">
            <w:pPr>
              <w:numPr>
                <w:ilvl w:val="2"/>
                <w:numId w:val="45"/>
              </w:numPr>
              <w:spacing w:after="120"/>
            </w:pPr>
            <w:r w:rsidRPr="009C4DED">
              <w:rPr>
                <w:rFonts w:hint="eastAsia"/>
              </w:rPr>
              <w:t xml:space="preserve">FFS: the value range of </w:t>
            </w:r>
            <w:proofErr w:type="spellStart"/>
            <w:r w:rsidRPr="009C4DED">
              <w:rPr>
                <w:rFonts w:hint="eastAsia"/>
              </w:rPr>
              <w:t>Nt</w:t>
            </w:r>
            <w:proofErr w:type="spellEnd"/>
            <w:r w:rsidRPr="009C4DED">
              <w:rPr>
                <w:rFonts w:hint="eastAsia"/>
              </w:rPr>
              <w:t xml:space="preserve">'; the value range of integer k for the timing granularity T. </w:t>
            </w:r>
          </w:p>
          <w:p w14:paraId="5756613F" w14:textId="77777777" w:rsidR="006D4115" w:rsidRPr="009C4DED" w:rsidRDefault="006D4115" w:rsidP="009C4DED">
            <w:pPr>
              <w:numPr>
                <w:ilvl w:val="1"/>
                <w:numId w:val="45"/>
              </w:numPr>
              <w:spacing w:after="120"/>
            </w:pPr>
            <w:r w:rsidRPr="009C4DED">
              <w:rPr>
                <w:rFonts w:hint="eastAsia"/>
              </w:rPr>
              <w:t xml:space="preserve">The timing information is defined relative to a reference time </w:t>
            </w:r>
          </w:p>
          <w:p w14:paraId="27DD918B" w14:textId="67AC58FF" w:rsidR="009C4DED" w:rsidRPr="009C4DED" w:rsidRDefault="009C4DED" w:rsidP="009C4DED">
            <w:pPr>
              <w:spacing w:after="120"/>
            </w:pPr>
            <w:r w:rsidRPr="009C4DED">
              <w:rPr>
                <w:rFonts w:hint="eastAsia"/>
              </w:rPr>
              <w:lastRenderedPageBreak/>
              <w:t xml:space="preserve">Further discussion is expected on the determination of </w:t>
            </w:r>
            <w:proofErr w:type="spellStart"/>
            <w:r w:rsidRPr="009C4DED">
              <w:rPr>
                <w:rFonts w:hint="eastAsia"/>
              </w:rPr>
              <w:t>Nt</w:t>
            </w:r>
            <w:proofErr w:type="spellEnd"/>
            <w:r w:rsidRPr="009C4DED">
              <w:rPr>
                <w:rFonts w:hint="eastAsia"/>
              </w:rPr>
              <w:t xml:space="preserve">' and k (including signaling), and a rule to be introduced for selecting </w:t>
            </w:r>
            <w:proofErr w:type="spellStart"/>
            <w:r w:rsidRPr="009C4DED">
              <w:rPr>
                <w:rFonts w:hint="eastAsia"/>
              </w:rPr>
              <w:t>Nt</w:t>
            </w:r>
            <w:proofErr w:type="spellEnd"/>
            <w:r w:rsidRPr="009C4DED">
              <w:rPr>
                <w:rFonts w:hint="eastAsia"/>
              </w:rPr>
              <w:t>' samples.</w:t>
            </w:r>
          </w:p>
          <w:p w14:paraId="7A254B4C" w14:textId="77777777" w:rsidR="009C4DED" w:rsidRPr="009C4DED" w:rsidRDefault="009C4DED" w:rsidP="009C4DED">
            <w:pPr>
              <w:spacing w:after="120"/>
            </w:pPr>
            <w:r w:rsidRPr="009C4DED">
              <w:rPr>
                <w:rFonts w:hint="eastAsia"/>
              </w:rPr>
              <w:t xml:space="preserve">Note: It </w:t>
            </w:r>
            <w:proofErr w:type="spellStart"/>
            <w:r w:rsidRPr="009C4DED">
              <w:rPr>
                <w:rFonts w:hint="eastAsia"/>
              </w:rPr>
              <w:t>doesn</w:t>
            </w:r>
            <w:proofErr w:type="spellEnd"/>
            <w:r w:rsidRPr="009C4DED">
              <w:rPr>
                <w:rFonts w:hint="eastAsia"/>
              </w:rPr>
              <w:t>’</w:t>
            </w:r>
            <w:r w:rsidRPr="009C4DED">
              <w:rPr>
                <w:rFonts w:hint="eastAsia"/>
              </w:rPr>
              <w:t>t imply the definition of Sample-based measurement will be captured into the spec.</w:t>
            </w:r>
          </w:p>
          <w:p w14:paraId="7B33206B" w14:textId="77777777" w:rsidR="009C4DED" w:rsidRPr="009C4DED" w:rsidRDefault="009C4DED" w:rsidP="009C4DED">
            <w:pPr>
              <w:spacing w:after="120"/>
            </w:pPr>
            <w:r w:rsidRPr="009C4DED">
              <w:rPr>
                <w:rFonts w:hint="eastAsia"/>
                <w:u w:val="single"/>
                <w:lang w:val="en-GB"/>
              </w:rPr>
              <w:t>Agreement</w:t>
            </w:r>
          </w:p>
          <w:p w14:paraId="4E06B2D6" w14:textId="5E600259" w:rsidR="009C4DED" w:rsidRPr="009C4DED" w:rsidRDefault="009C4DED" w:rsidP="00FA5061">
            <w:pPr>
              <w:spacing w:after="120"/>
              <w:rPr>
                <w:rFonts w:eastAsia="SimSun"/>
              </w:rPr>
            </w:pPr>
            <w:r w:rsidRPr="009C4DED">
              <w:rPr>
                <w:rFonts w:hint="eastAsia"/>
              </w:rPr>
              <w:t>Path-based measurement refers to the measurement in the existing specifications (up to Rel-18) including measurement reporting, with potential enhancements on the number of reported paths (if needed).</w:t>
            </w:r>
          </w:p>
        </w:tc>
      </w:tr>
    </w:tbl>
    <w:p w14:paraId="0843BFE2" w14:textId="0CE8C191" w:rsidR="00FA5061" w:rsidRDefault="009C4DED" w:rsidP="00FA5061">
      <w:pPr>
        <w:spacing w:after="120"/>
      </w:pPr>
      <w:r>
        <w:lastRenderedPageBreak/>
        <w:t xml:space="preserve"> </w:t>
      </w:r>
    </w:p>
    <w:p w14:paraId="58569198" w14:textId="67EEA73F" w:rsidR="006D4115" w:rsidRDefault="00664AC8" w:rsidP="00664AC8">
      <w:pPr>
        <w:pStyle w:val="maintext"/>
        <w:ind w:firstLine="440"/>
      </w:pPr>
      <w:r w:rsidRPr="00664AC8">
        <w:t xml:space="preserve">According to the definition of sample-based measurement </w:t>
      </w:r>
      <w:r>
        <w:t>made</w:t>
      </w:r>
      <w:r w:rsidRPr="00664AC8">
        <w:t xml:space="preserve"> in the agreement at RAN1 #117, it is quite similar to path-based measurement, except that the reporting quantity is one or a few values for each path representation. Since the receiver measures the channel response with limited bandwidth, even a single-tap channel might appear as multiple sample taps. Differentiating between multiple paths heavily depends on the implementation, and for closely spaced multi-paths, it can be very challenging to distinguish them. Additionally, the path-based report might lose some information contained in the channel response. For example, Figure 2 depicts a channel response generated by the 3GPP channel model, illustrating the difficulty in differentiating paths. In sample-based measurement, we can report samples whose magnitudes exceed a certain level without distinguishing individual paths. A unified approach, such as a PRS or SRS correlator, can be applied to measure channel response samples.</w:t>
      </w:r>
    </w:p>
    <w:p w14:paraId="432A0EE5" w14:textId="77777777" w:rsidR="0039474D" w:rsidRDefault="0039474D" w:rsidP="002454E8">
      <w:pPr>
        <w:keepNext/>
        <w:spacing w:after="120"/>
        <w:jc w:val="center"/>
      </w:pPr>
      <w:r w:rsidRPr="0039474D">
        <w:rPr>
          <w:noProof/>
        </w:rPr>
        <w:drawing>
          <wp:inline distT="0" distB="0" distL="0" distR="0" wp14:anchorId="31DE0680" wp14:editId="08BD16D4">
            <wp:extent cx="3175000" cy="2380304"/>
            <wp:effectExtent l="0" t="0" r="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1147" cy="2384913"/>
                    </a:xfrm>
                    <a:prstGeom prst="rect">
                      <a:avLst/>
                    </a:prstGeom>
                    <a:noFill/>
                    <a:ln>
                      <a:noFill/>
                    </a:ln>
                  </pic:spPr>
                </pic:pic>
              </a:graphicData>
            </a:graphic>
          </wp:inline>
        </w:drawing>
      </w:r>
    </w:p>
    <w:p w14:paraId="4A5369BD" w14:textId="7FDF8EB5" w:rsidR="006D4115" w:rsidRDefault="0039474D" w:rsidP="002454E8">
      <w:pPr>
        <w:pStyle w:val="a9"/>
        <w:spacing w:after="120"/>
        <w:jc w:val="center"/>
      </w:pPr>
      <w:r>
        <w:t xml:space="preserve">Figure </w:t>
      </w:r>
      <w:r w:rsidR="00644301">
        <w:fldChar w:fldCharType="begin"/>
      </w:r>
      <w:r w:rsidR="00644301">
        <w:instrText xml:space="preserve"> SEQ Figure \* ARABIC </w:instrText>
      </w:r>
      <w:r w:rsidR="00644301">
        <w:fldChar w:fldCharType="separate"/>
      </w:r>
      <w:r w:rsidR="009C3E6F">
        <w:rPr>
          <w:noProof/>
        </w:rPr>
        <w:t>2</w:t>
      </w:r>
      <w:r w:rsidR="00644301">
        <w:rPr>
          <w:noProof/>
        </w:rPr>
        <w:fldChar w:fldCharType="end"/>
      </w:r>
      <w:r>
        <w:t xml:space="preserve"> </w:t>
      </w:r>
      <w:r w:rsidRPr="009379A7">
        <w:t>Channel example (PDP)</w:t>
      </w:r>
    </w:p>
    <w:p w14:paraId="6560A479" w14:textId="77777777" w:rsidR="003B6114" w:rsidRDefault="003B6114" w:rsidP="00E765FE">
      <w:pPr>
        <w:pStyle w:val="maintext"/>
        <w:ind w:firstLine="440"/>
      </w:pPr>
      <w:r w:rsidRPr="003B6114">
        <w:t xml:space="preserve">For path-based measurements, reporting mechanisms are well-defined in the current specifications. For instance, the UL RTOA Measurement IE (9.2.39) and </w:t>
      </w:r>
      <w:proofErr w:type="spellStart"/>
      <w:r w:rsidRPr="003B6114">
        <w:t>gNB</w:t>
      </w:r>
      <w:proofErr w:type="spellEnd"/>
      <w:r w:rsidRPr="003B6114">
        <w:t xml:space="preserve"> Rx-</w:t>
      </w:r>
      <w:proofErr w:type="spellStart"/>
      <w:r w:rsidRPr="003B6114">
        <w:t>Tx</w:t>
      </w:r>
      <w:proofErr w:type="spellEnd"/>
      <w:r w:rsidRPr="003B6114">
        <w:t xml:space="preserve"> Time Difference IE (9.2.40) in TS 38.455 contain timing and power reporting data for the first and additional eight paths. For sample-based measurements, a new reporting data structure needs to be defined. Despite the additional specification work required, we support sample-based measurement because it can be implemented unambiguously in a unified approach and may retain information that could be lost with path-based measurement.</w:t>
      </w:r>
    </w:p>
    <w:p w14:paraId="6F1811A3" w14:textId="77777777" w:rsidR="00E765FE" w:rsidRPr="003B6114" w:rsidRDefault="00E765FE" w:rsidP="00E765FE">
      <w:pPr>
        <w:pStyle w:val="maintext"/>
        <w:ind w:firstLine="440"/>
      </w:pPr>
    </w:p>
    <w:p w14:paraId="504E6C82" w14:textId="3205B85F" w:rsidR="00DF2B95" w:rsidRPr="00DF2B95" w:rsidRDefault="00DF2B95" w:rsidP="00DF2B95">
      <w:pPr>
        <w:pStyle w:val="maintext"/>
        <w:ind w:firstLine="440"/>
        <w:rPr>
          <w:b/>
          <w:bCs/>
        </w:rPr>
      </w:pPr>
      <w:r w:rsidRPr="00DF2B95">
        <w:rPr>
          <w:b/>
          <w:bCs/>
        </w:rPr>
        <w:t xml:space="preserve">Proposal </w:t>
      </w:r>
      <w:r w:rsidR="0052028B">
        <w:rPr>
          <w:b/>
          <w:bCs/>
        </w:rPr>
        <w:t>1</w:t>
      </w:r>
      <w:r w:rsidRPr="00DF2B95">
        <w:rPr>
          <w:b/>
          <w:bCs/>
        </w:rPr>
        <w:t xml:space="preserve">: Support sample-based measurement </w:t>
      </w:r>
      <w:r w:rsidR="00D313AD">
        <w:rPr>
          <w:b/>
          <w:bCs/>
        </w:rPr>
        <w:t>for channel response measurement and reporting.</w:t>
      </w:r>
      <w:r w:rsidRPr="00DF2B95">
        <w:rPr>
          <w:b/>
          <w:bCs/>
        </w:rPr>
        <w:t xml:space="preserve"> </w:t>
      </w:r>
    </w:p>
    <w:p w14:paraId="2B14F783" w14:textId="77777777" w:rsidR="003B6114" w:rsidRPr="003B6114" w:rsidRDefault="003B6114" w:rsidP="00715456">
      <w:pPr>
        <w:pStyle w:val="maintext"/>
        <w:ind w:firstLine="440"/>
      </w:pPr>
    </w:p>
    <w:p w14:paraId="42EBF2E9" w14:textId="0801785A" w:rsidR="00715456" w:rsidRPr="006602B2" w:rsidRDefault="00715456" w:rsidP="00715456">
      <w:pPr>
        <w:pStyle w:val="maintext"/>
        <w:ind w:firstLine="440"/>
      </w:pPr>
      <w:r>
        <w:t xml:space="preserve">For measurement reporting according to the current specification, the LMF sends a MEASUREMENT REQUEST message, and the UE or </w:t>
      </w:r>
      <w:proofErr w:type="spellStart"/>
      <w:r>
        <w:t>gNB</w:t>
      </w:r>
      <w:proofErr w:type="spellEnd"/>
      <w:r>
        <w:t xml:space="preserve"> responds with a MEASUREMENT RESPONSE message. In the case </w:t>
      </w:r>
      <w:r>
        <w:lastRenderedPageBreak/>
        <w:t>of inference, the MEASUREMENT REQUEST may include</w:t>
      </w:r>
      <w:r w:rsidR="00876EE4">
        <w:t xml:space="preserve"> k</w:t>
      </w:r>
      <w:r>
        <w:t xml:space="preserve"> and the number of samples </w:t>
      </w:r>
      <w:proofErr w:type="spellStart"/>
      <w:r w:rsidRPr="009C4DED">
        <w:rPr>
          <w:rFonts w:hint="eastAsia"/>
        </w:rPr>
        <w:t>Nt</w:t>
      </w:r>
      <w:proofErr w:type="spellEnd"/>
      <w:r w:rsidRPr="009C4DED">
        <w:rPr>
          <w:rFonts w:hint="eastAsia"/>
        </w:rPr>
        <w:t>'</w:t>
      </w:r>
      <w:r>
        <w:t>. For data collection</w:t>
      </w:r>
      <w:r w:rsidR="003B6114">
        <w:t xml:space="preserve"> for training and monitoring</w:t>
      </w:r>
      <w:r>
        <w:t xml:space="preserve">, </w:t>
      </w:r>
      <w:r w:rsidRPr="006602B2">
        <w:rPr>
          <w:rFonts w:ascii="Cambria Math" w:hAnsi="Cambria Math" w:cs="Cambria Math"/>
        </w:rPr>
        <w:t>𝑘</w:t>
      </w:r>
      <w:r>
        <w:t xml:space="preserve"> and </w:t>
      </w:r>
      <w:proofErr w:type="spellStart"/>
      <w:r w:rsidRPr="009C4DED">
        <w:rPr>
          <w:rFonts w:hint="eastAsia"/>
        </w:rPr>
        <w:t>Nt</w:t>
      </w:r>
      <w:proofErr w:type="spellEnd"/>
      <w:r w:rsidRPr="009C4DED">
        <w:rPr>
          <w:rFonts w:hint="eastAsia"/>
        </w:rPr>
        <w:t>'</w:t>
      </w:r>
      <w:r>
        <w:t xml:space="preserve"> </w:t>
      </w:r>
      <w:r w:rsidR="003B6114">
        <w:t>can be</w:t>
      </w:r>
      <w:r>
        <w:t xml:space="preserve"> provided to the measurement entity as assistance information</w:t>
      </w:r>
      <w:r w:rsidR="003B6114">
        <w:t>.</w:t>
      </w:r>
    </w:p>
    <w:p w14:paraId="65288046" w14:textId="1DE7537E" w:rsidR="009C3E6F" w:rsidRDefault="00703729" w:rsidP="00503D13">
      <w:pPr>
        <w:pStyle w:val="maintext"/>
        <w:ind w:firstLine="440"/>
      </w:pPr>
      <w:r w:rsidRPr="00703729">
        <w:rPr>
          <w:lang w:val="en-US"/>
        </w:rPr>
        <w:t>Examining the current specification more closely, the MEASUREMENT RESPONSE includes a timing and power information reporting structure for path-based measurements.</w:t>
      </w:r>
      <w:r w:rsidR="00E274CF">
        <w:t xml:space="preserve"> Timing information is classified into six categories depending on the numerology parameter </w:t>
      </w:r>
      <w:r w:rsidR="00E274CF" w:rsidRPr="003B6114">
        <w:rPr>
          <w:i/>
        </w:rPr>
        <w:t>k</w:t>
      </w:r>
      <w:r w:rsidR="003B6114">
        <w:t xml:space="preserve"> (0~5)</w:t>
      </w:r>
      <w:r w:rsidR="00E274CF">
        <w:t xml:space="preserve">, and the power information is reported in watts(W) with a 1 dB step. </w:t>
      </w:r>
      <w:r>
        <w:t xml:space="preserve">The following Figure shows the </w:t>
      </w:r>
      <w:r w:rsidR="009C3E6F">
        <w:t>L1 SS-RSRP and CSI-RSRP measurement reporting mapping</w:t>
      </w:r>
      <w:r w:rsidR="002879ED">
        <w:t xml:space="preserve"> (TS 38.133)</w:t>
      </w:r>
      <w:r w:rsidR="009C3E6F">
        <w:t xml:space="preserve"> </w:t>
      </w:r>
      <w:r>
        <w:t xml:space="preserve">drawn </w:t>
      </w:r>
      <w:r w:rsidR="009C3E6F">
        <w:t>in a linear</w:t>
      </w:r>
      <w:r>
        <w:t xml:space="preserve"> range.</w:t>
      </w:r>
    </w:p>
    <w:p w14:paraId="3715E691" w14:textId="77777777" w:rsidR="00703729" w:rsidRDefault="00703729" w:rsidP="00503D13">
      <w:pPr>
        <w:pStyle w:val="maintext"/>
        <w:ind w:firstLine="440"/>
      </w:pPr>
    </w:p>
    <w:p w14:paraId="578B5C02" w14:textId="77777777" w:rsidR="009C3E6F" w:rsidRDefault="009C3E6F" w:rsidP="009C3E6F">
      <w:pPr>
        <w:pStyle w:val="maintext"/>
        <w:keepNext/>
        <w:ind w:firstLine="440"/>
        <w:jc w:val="center"/>
      </w:pPr>
      <w:r>
        <w:rPr>
          <w:noProof/>
          <w:lang w:val="en-US"/>
        </w:rPr>
        <w:drawing>
          <wp:inline distT="0" distB="0" distL="0" distR="0" wp14:anchorId="1C61E598" wp14:editId="537205D8">
            <wp:extent cx="3561914" cy="2623624"/>
            <wp:effectExtent l="0" t="0" r="635"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3807" cy="2632384"/>
                    </a:xfrm>
                    <a:prstGeom prst="rect">
                      <a:avLst/>
                    </a:prstGeom>
                  </pic:spPr>
                </pic:pic>
              </a:graphicData>
            </a:graphic>
          </wp:inline>
        </w:drawing>
      </w:r>
    </w:p>
    <w:p w14:paraId="25624926" w14:textId="3E23A180" w:rsidR="009C3E6F" w:rsidRDefault="009C3E6F" w:rsidP="009C3E6F">
      <w:pPr>
        <w:pStyle w:val="a9"/>
        <w:spacing w:after="120"/>
        <w:jc w:val="center"/>
      </w:pPr>
      <w:r>
        <w:t xml:space="preserve">Figure </w:t>
      </w:r>
      <w:r w:rsidR="00644301">
        <w:fldChar w:fldCharType="begin"/>
      </w:r>
      <w:r w:rsidR="00644301">
        <w:instrText xml:space="preserve"> SEQ Figure \* ARABIC </w:instrText>
      </w:r>
      <w:r w:rsidR="00644301">
        <w:fldChar w:fldCharType="separate"/>
      </w:r>
      <w:r>
        <w:rPr>
          <w:noProof/>
        </w:rPr>
        <w:t>3</w:t>
      </w:r>
      <w:r w:rsidR="00644301">
        <w:rPr>
          <w:noProof/>
        </w:rPr>
        <w:fldChar w:fldCharType="end"/>
      </w:r>
      <w:r>
        <w:t xml:space="preserve"> L1-RSRP Measurement Reporting</w:t>
      </w:r>
    </w:p>
    <w:p w14:paraId="170DBDA7" w14:textId="77777777" w:rsidR="009C3E6F" w:rsidRDefault="009C3E6F" w:rsidP="00503D13">
      <w:pPr>
        <w:pStyle w:val="maintext"/>
        <w:ind w:firstLine="440"/>
      </w:pPr>
    </w:p>
    <w:p w14:paraId="0D89132E" w14:textId="1FDA5C25" w:rsidR="00E274CF" w:rsidRDefault="00E274CF" w:rsidP="00503D13">
      <w:pPr>
        <w:pStyle w:val="maintext"/>
        <w:ind w:firstLine="440"/>
      </w:pPr>
      <w:r>
        <w:t>For sample-based measurement reporting, we still can use the same range of</w:t>
      </w:r>
      <w:r w:rsidRPr="003B6114">
        <w:rPr>
          <w:i/>
        </w:rPr>
        <w:t xml:space="preserve"> k</w:t>
      </w:r>
      <w:r>
        <w:t>, 0~5, but a new definition is required for power information reporting</w:t>
      </w:r>
      <w:r w:rsidR="001E42D9">
        <w:t xml:space="preserve"> since a</w:t>
      </w:r>
      <w:r>
        <w:t xml:space="preserve"> 1 dB step in power reporting </w:t>
      </w:r>
      <w:r w:rsidR="00876EE4" w:rsidRPr="00876EE4">
        <w:t>may lead to resolution issues across different power ranges when representing the magnitude of the channel response</w:t>
      </w:r>
    </w:p>
    <w:p w14:paraId="5BC0B25F" w14:textId="4539F221" w:rsidR="00876EE4" w:rsidRDefault="00876EE4" w:rsidP="00503D13">
      <w:pPr>
        <w:pStyle w:val="maintext"/>
        <w:ind w:firstLine="440"/>
      </w:pPr>
    </w:p>
    <w:p w14:paraId="586F0A97" w14:textId="597F3E58" w:rsidR="00584CE3" w:rsidRPr="00F43381" w:rsidRDefault="00584CE3" w:rsidP="00584CE3">
      <w:pPr>
        <w:pStyle w:val="maintext"/>
        <w:ind w:firstLine="440"/>
        <w:rPr>
          <w:b/>
          <w:bCs/>
        </w:rPr>
      </w:pPr>
      <w:r w:rsidRPr="00F43381">
        <w:rPr>
          <w:rFonts w:hint="eastAsia"/>
          <w:b/>
          <w:bCs/>
        </w:rPr>
        <w:t>Observation</w:t>
      </w:r>
      <w:r w:rsidRPr="00F43381">
        <w:rPr>
          <w:b/>
          <w:bCs/>
        </w:rPr>
        <w:t xml:space="preserve"> </w:t>
      </w:r>
      <w:r w:rsidR="003B6114">
        <w:rPr>
          <w:b/>
          <w:bCs/>
        </w:rPr>
        <w:t>1</w:t>
      </w:r>
      <w:r w:rsidRPr="00F43381">
        <w:rPr>
          <w:rFonts w:hint="eastAsia"/>
          <w:b/>
          <w:bCs/>
        </w:rPr>
        <w:t xml:space="preserve">: </w:t>
      </w:r>
      <w:r w:rsidRPr="00F43381">
        <w:rPr>
          <w:b/>
          <w:bCs/>
        </w:rPr>
        <w:t xml:space="preserve">Power reporting </w:t>
      </w:r>
      <w:r>
        <w:rPr>
          <w:b/>
          <w:bCs/>
        </w:rPr>
        <w:t xml:space="preserve">in watts(W) </w:t>
      </w:r>
      <w:r w:rsidRPr="00F43381">
        <w:rPr>
          <w:b/>
          <w:bCs/>
        </w:rPr>
        <w:t>in current spec</w:t>
      </w:r>
      <w:r w:rsidR="00703729">
        <w:rPr>
          <w:b/>
          <w:bCs/>
        </w:rPr>
        <w:t>ification</w:t>
      </w:r>
      <w:r w:rsidRPr="00F43381">
        <w:rPr>
          <w:b/>
          <w:bCs/>
        </w:rPr>
        <w:t xml:space="preserve"> is not </w:t>
      </w:r>
      <w:r>
        <w:rPr>
          <w:b/>
          <w:bCs/>
        </w:rPr>
        <w:t>appropriate</w:t>
      </w:r>
      <w:r w:rsidRPr="00F43381">
        <w:rPr>
          <w:b/>
          <w:bCs/>
        </w:rPr>
        <w:t xml:space="preserve"> for channel response reporting.</w:t>
      </w:r>
    </w:p>
    <w:p w14:paraId="5B0AAE42" w14:textId="77777777" w:rsidR="00584CE3" w:rsidRPr="00584CE3" w:rsidRDefault="00584CE3" w:rsidP="00503D13">
      <w:pPr>
        <w:pStyle w:val="maintext"/>
        <w:ind w:firstLine="440"/>
      </w:pPr>
    </w:p>
    <w:p w14:paraId="0201CA89" w14:textId="77777777" w:rsidR="00EF3DBD" w:rsidRDefault="00EF3DBD" w:rsidP="00EF3DBD">
      <w:pPr>
        <w:pStyle w:val="maintext"/>
        <w:ind w:firstLine="440"/>
        <w:rPr>
          <w:lang w:val="en-US"/>
        </w:rPr>
      </w:pPr>
      <w:r w:rsidRPr="00EF3DBD">
        <w:rPr>
          <w:lang w:val="en-US"/>
        </w:rPr>
        <w:t>Unlike path-based reporting, sample-based reporting requires a new data structure for measurements. This new structure may include the magnitudes of the selected channel taps, along with a bitmap representation of the corresponding channel magnitudes and tap mappings. The channel taps should start from a common reference time. For the uplink reference time, the UL RTOA reference time defined in TS 38.215 can be used, but a new reference time must be defined for the downlink. To accurately express channel magnitude, where channel normalization may be needed, level quantization is preferable. Therefore, the effects of channel magnitude quantization and its resolution should be thoroughly studied.</w:t>
      </w:r>
    </w:p>
    <w:p w14:paraId="1CD2F980" w14:textId="77777777" w:rsidR="00EF3DBD" w:rsidRDefault="00EF3DBD" w:rsidP="00EF3DBD">
      <w:pPr>
        <w:pStyle w:val="maintext"/>
        <w:ind w:firstLine="440"/>
        <w:rPr>
          <w:lang w:val="en-US"/>
        </w:rPr>
      </w:pPr>
    </w:p>
    <w:p w14:paraId="41525E95" w14:textId="00D327CB" w:rsidR="00935047" w:rsidRDefault="00935047" w:rsidP="00935047">
      <w:pPr>
        <w:pStyle w:val="maintext"/>
        <w:ind w:firstLine="440"/>
        <w:rPr>
          <w:b/>
          <w:bCs/>
        </w:rPr>
      </w:pPr>
      <w:r w:rsidRPr="00935047">
        <w:rPr>
          <w:rFonts w:hint="eastAsia"/>
          <w:b/>
          <w:bCs/>
        </w:rPr>
        <w:t>P</w:t>
      </w:r>
      <w:r w:rsidRPr="00935047">
        <w:rPr>
          <w:b/>
          <w:bCs/>
        </w:rPr>
        <w:t xml:space="preserve">roposal </w:t>
      </w:r>
      <w:r w:rsidR="003B6114">
        <w:rPr>
          <w:b/>
          <w:bCs/>
        </w:rPr>
        <w:t>2</w:t>
      </w:r>
      <w:r w:rsidRPr="00935047">
        <w:rPr>
          <w:b/>
          <w:bCs/>
        </w:rPr>
        <w:t xml:space="preserve">: </w:t>
      </w:r>
      <w:r w:rsidR="00DB77B9">
        <w:rPr>
          <w:b/>
          <w:bCs/>
        </w:rPr>
        <w:t>I</w:t>
      </w:r>
      <w:r w:rsidR="00DB77B9" w:rsidRPr="00DB77B9">
        <w:rPr>
          <w:b/>
          <w:bCs/>
        </w:rPr>
        <w:t>nvestigate the impact of channel magnitude quantization on position accuracy and report size</w:t>
      </w:r>
      <w:r w:rsidR="00DB77B9">
        <w:rPr>
          <w:b/>
          <w:bCs/>
        </w:rPr>
        <w:t>.</w:t>
      </w:r>
    </w:p>
    <w:p w14:paraId="75914D64" w14:textId="25FFCE69" w:rsidR="00DB77B9" w:rsidRDefault="00DB77B9" w:rsidP="00935047">
      <w:pPr>
        <w:pStyle w:val="maintext"/>
        <w:ind w:firstLine="440"/>
      </w:pPr>
    </w:p>
    <w:p w14:paraId="6439F962" w14:textId="031FFA80" w:rsidR="00CF6525" w:rsidRDefault="005539FF" w:rsidP="005539FF">
      <w:pPr>
        <w:pStyle w:val="maintext"/>
        <w:ind w:firstLine="440"/>
      </w:pPr>
      <w:r>
        <w:t>In order to report sample-based channel response, e</w:t>
      </w:r>
      <w:r>
        <w:rPr>
          <w:rFonts w:hint="eastAsia"/>
        </w:rPr>
        <w:t xml:space="preserve">specially for Case 2b and 3b where </w:t>
      </w:r>
      <w:r w:rsidRPr="00935047">
        <w:t>the AI/ML positioning model is located at the LMF and operates as a direct AI/ML positioning method</w:t>
      </w:r>
      <w:r>
        <w:t xml:space="preserve">, a new data structure should be defined in the LPP and </w:t>
      </w:r>
      <w:proofErr w:type="spellStart"/>
      <w:r>
        <w:t>NRPPa</w:t>
      </w:r>
      <w:proofErr w:type="spellEnd"/>
      <w:r>
        <w:t>.</w:t>
      </w:r>
    </w:p>
    <w:p w14:paraId="52CA949C" w14:textId="20716474" w:rsidR="00290E9A" w:rsidRPr="005539FF" w:rsidRDefault="00290E9A" w:rsidP="00FA5061">
      <w:pPr>
        <w:spacing w:after="120"/>
        <w:rPr>
          <w:lang w:val="en-GB"/>
        </w:rPr>
      </w:pPr>
    </w:p>
    <w:p w14:paraId="0BEA07DB" w14:textId="1958435B" w:rsidR="00C25338" w:rsidRDefault="00B4099D" w:rsidP="00FA5061">
      <w:pPr>
        <w:pStyle w:val="2"/>
        <w:spacing w:after="120"/>
      </w:pPr>
      <w:r>
        <w:t xml:space="preserve">Data Collection and </w:t>
      </w:r>
      <w:r w:rsidR="00C25338">
        <w:t>Collected</w:t>
      </w:r>
      <w:r w:rsidR="00C25338">
        <w:rPr>
          <w:rFonts w:hint="eastAsia"/>
        </w:rPr>
        <w:t xml:space="preserve"> </w:t>
      </w:r>
      <w:r>
        <w:t>D</w:t>
      </w:r>
      <w:r w:rsidR="00C25338">
        <w:rPr>
          <w:rFonts w:hint="eastAsia"/>
        </w:rPr>
        <w:t>ata</w:t>
      </w:r>
    </w:p>
    <w:p w14:paraId="4D4A29EC" w14:textId="1F686FF2" w:rsidR="00C25338" w:rsidRDefault="00C25338" w:rsidP="00C25338">
      <w:pPr>
        <w:spacing w:after="120"/>
      </w:pPr>
      <w:r>
        <w:rPr>
          <w:rFonts w:hint="eastAsia"/>
        </w:rPr>
        <w:t>At the RAN</w:t>
      </w:r>
      <w:r>
        <w:t>#</w:t>
      </w:r>
      <w:r>
        <w:rPr>
          <w:rFonts w:hint="eastAsia"/>
        </w:rPr>
        <w:t>1</w:t>
      </w:r>
      <w:r>
        <w:t>16-b, the following agreement was made regarding collected data samples.</w:t>
      </w:r>
    </w:p>
    <w:tbl>
      <w:tblPr>
        <w:tblStyle w:val="a7"/>
        <w:tblW w:w="0" w:type="auto"/>
        <w:tblLook w:val="04A0" w:firstRow="1" w:lastRow="0" w:firstColumn="1" w:lastColumn="0" w:noHBand="0" w:noVBand="1"/>
      </w:tblPr>
      <w:tblGrid>
        <w:gridCol w:w="9736"/>
      </w:tblGrid>
      <w:tr w:rsidR="00C25338" w14:paraId="79C396B4" w14:textId="77777777" w:rsidTr="00C25338">
        <w:tc>
          <w:tcPr>
            <w:tcW w:w="9736" w:type="dxa"/>
          </w:tcPr>
          <w:p w14:paraId="48540908" w14:textId="77777777" w:rsidR="00C25338" w:rsidRPr="009E2FE6" w:rsidRDefault="00C25338" w:rsidP="00C25338">
            <w:pPr>
              <w:spacing w:after="120"/>
              <w:rPr>
                <w:u w:val="single"/>
              </w:rPr>
            </w:pPr>
            <w:r w:rsidRPr="009E2FE6">
              <w:rPr>
                <w:u w:val="single"/>
              </w:rPr>
              <w:t>Agreement</w:t>
            </w:r>
          </w:p>
          <w:p w14:paraId="5AEB61A1" w14:textId="77777777" w:rsidR="00C25338" w:rsidRPr="00C25338" w:rsidRDefault="00C25338" w:rsidP="00C25338">
            <w:pPr>
              <w:spacing w:after="120"/>
            </w:pPr>
            <w:r w:rsidRPr="00C25338">
              <w:t>For training data collection of AI/ML based positioning, the collected data sample can include the following components:</w:t>
            </w:r>
          </w:p>
          <w:p w14:paraId="130D42A5" w14:textId="77777777" w:rsidR="00C25338" w:rsidRPr="00C25338" w:rsidRDefault="00C25338" w:rsidP="00C25338">
            <w:pPr>
              <w:spacing w:after="120"/>
            </w:pPr>
            <w:r w:rsidRPr="00C25338">
              <w:t>Part A:</w:t>
            </w:r>
          </w:p>
          <w:p w14:paraId="7EC26FA8" w14:textId="77777777" w:rsidR="00C25338" w:rsidRPr="00C25338" w:rsidRDefault="00C25338" w:rsidP="00C25338">
            <w:pPr>
              <w:numPr>
                <w:ilvl w:val="1"/>
                <w:numId w:val="45"/>
              </w:numPr>
              <w:spacing w:after="120"/>
            </w:pPr>
            <w:r w:rsidRPr="00C25338">
              <w:t xml:space="preserve">channel measurement </w:t>
            </w:r>
          </w:p>
          <w:p w14:paraId="04427752" w14:textId="77777777" w:rsidR="00C25338" w:rsidRPr="00C25338" w:rsidRDefault="00C25338" w:rsidP="00C25338">
            <w:pPr>
              <w:numPr>
                <w:ilvl w:val="1"/>
                <w:numId w:val="45"/>
              </w:numPr>
              <w:spacing w:after="120"/>
            </w:pPr>
            <w:r w:rsidRPr="00C25338">
              <w:t>quality indicator of channel measurement</w:t>
            </w:r>
          </w:p>
          <w:p w14:paraId="04E83EDD" w14:textId="77777777" w:rsidR="00C25338" w:rsidRPr="00C25338" w:rsidRDefault="00C25338" w:rsidP="00C25338">
            <w:pPr>
              <w:numPr>
                <w:ilvl w:val="1"/>
                <w:numId w:val="45"/>
              </w:numPr>
              <w:spacing w:after="120"/>
            </w:pPr>
            <w:r w:rsidRPr="00C25338">
              <w:t>time stamp of channel measurement</w:t>
            </w:r>
          </w:p>
          <w:p w14:paraId="5CC04EFE" w14:textId="77777777" w:rsidR="00C25338" w:rsidRPr="00C25338" w:rsidRDefault="00C25338" w:rsidP="00C25338">
            <w:pPr>
              <w:spacing w:after="120"/>
            </w:pPr>
            <w:r w:rsidRPr="00C25338">
              <w:t>Part B:</w:t>
            </w:r>
          </w:p>
          <w:p w14:paraId="58A354A4" w14:textId="77777777" w:rsidR="00C25338" w:rsidRPr="00C25338" w:rsidRDefault="00C25338" w:rsidP="00C25338">
            <w:pPr>
              <w:numPr>
                <w:ilvl w:val="1"/>
                <w:numId w:val="45"/>
              </w:numPr>
              <w:spacing w:after="120"/>
            </w:pPr>
            <w:r w:rsidRPr="00C25338">
              <w:t>ground truth label (or its approximation)</w:t>
            </w:r>
          </w:p>
          <w:p w14:paraId="0CF306C6" w14:textId="77777777" w:rsidR="00C25338" w:rsidRPr="00C25338" w:rsidRDefault="00C25338" w:rsidP="00C25338">
            <w:pPr>
              <w:numPr>
                <w:ilvl w:val="1"/>
                <w:numId w:val="45"/>
              </w:numPr>
              <w:spacing w:after="120"/>
            </w:pPr>
            <w:r w:rsidRPr="00C25338">
              <w:t>quality indicator of label</w:t>
            </w:r>
          </w:p>
          <w:p w14:paraId="6257A2AF" w14:textId="77777777" w:rsidR="00C25338" w:rsidRPr="00C25338" w:rsidRDefault="00C25338" w:rsidP="00C25338">
            <w:pPr>
              <w:numPr>
                <w:ilvl w:val="1"/>
                <w:numId w:val="45"/>
              </w:numPr>
              <w:spacing w:after="120"/>
            </w:pPr>
            <w:r w:rsidRPr="00C25338">
              <w:t>time stamp of label</w:t>
            </w:r>
          </w:p>
          <w:p w14:paraId="5708FBB9" w14:textId="77777777" w:rsidR="00C25338" w:rsidRPr="00C25338" w:rsidRDefault="00C25338" w:rsidP="00C25338">
            <w:pPr>
              <w:spacing w:after="120"/>
            </w:pPr>
            <w:r w:rsidRPr="00C25338">
              <w:t xml:space="preserve">Note: </w:t>
            </w:r>
            <w:r w:rsidRPr="00C25338">
              <w:rPr>
                <w:rFonts w:hint="eastAsia"/>
              </w:rPr>
              <w:t>“</w:t>
            </w:r>
            <w:r w:rsidRPr="00C25338">
              <w:t>Part A</w:t>
            </w:r>
            <w:r w:rsidRPr="00C25338">
              <w:rPr>
                <w:rFonts w:hint="eastAsia"/>
              </w:rPr>
              <w:t>”</w:t>
            </w:r>
            <w:r w:rsidRPr="00C25338">
              <w:t xml:space="preserve"> and </w:t>
            </w:r>
            <w:r w:rsidRPr="00C25338">
              <w:rPr>
                <w:rFonts w:hint="eastAsia"/>
              </w:rPr>
              <w:t>“</w:t>
            </w:r>
            <w:r w:rsidRPr="00C25338">
              <w:t>Part B</w:t>
            </w:r>
            <w:r w:rsidRPr="00C25338">
              <w:rPr>
                <w:rFonts w:hint="eastAsia"/>
              </w:rPr>
              <w:t>”</w:t>
            </w:r>
            <w:r w:rsidRPr="00C25338">
              <w:t xml:space="preserve"> terminologies are only for RAN1 discussion purpose, and may not be used in specification. </w:t>
            </w:r>
          </w:p>
          <w:p w14:paraId="0EADD47B" w14:textId="77777777" w:rsidR="00C25338" w:rsidRPr="00C25338" w:rsidRDefault="00C25338" w:rsidP="00C25338">
            <w:pPr>
              <w:spacing w:after="120"/>
            </w:pPr>
            <w:r w:rsidRPr="00C25338">
              <w:t>Note: contents in Part A and Part B may or may not be generated by different entities.</w:t>
            </w:r>
          </w:p>
          <w:p w14:paraId="3DBD3838" w14:textId="77777777" w:rsidR="00C25338" w:rsidRPr="00C25338" w:rsidRDefault="00C25338" w:rsidP="00C25338">
            <w:pPr>
              <w:spacing w:after="120"/>
            </w:pPr>
            <w:r w:rsidRPr="00C25338">
              <w:t>Note: Part A and/or Part B, and their contents may or may not apply for each case</w:t>
            </w:r>
          </w:p>
          <w:p w14:paraId="2816478C" w14:textId="23002DA1" w:rsidR="00C25338" w:rsidRPr="00C25338" w:rsidRDefault="00C25338" w:rsidP="00C25338">
            <w:pPr>
              <w:spacing w:after="120"/>
            </w:pPr>
            <w:r w:rsidRPr="00C25338">
              <w:t>FFS: detailed definition of channel measurement</w:t>
            </w:r>
          </w:p>
        </w:tc>
      </w:tr>
    </w:tbl>
    <w:p w14:paraId="56D3A9C6" w14:textId="77777777" w:rsidR="00BB0DAE" w:rsidRPr="009263EC" w:rsidRDefault="00BB0DAE" w:rsidP="00A804EE">
      <w:pPr>
        <w:pStyle w:val="maintext"/>
        <w:ind w:firstLine="440"/>
        <w:rPr>
          <w:lang w:val="en-US"/>
        </w:rPr>
      </w:pPr>
    </w:p>
    <w:p w14:paraId="76E7969A" w14:textId="3593A8A3" w:rsidR="00F75FF1" w:rsidRDefault="00F75FF1" w:rsidP="00A804EE">
      <w:pPr>
        <w:pStyle w:val="maintext"/>
        <w:ind w:firstLine="440"/>
        <w:rPr>
          <w:lang w:val="en-US"/>
        </w:rPr>
      </w:pPr>
      <w:r w:rsidRPr="00F75FF1">
        <w:rPr>
          <w:lang w:val="en-US"/>
        </w:rPr>
        <w:t xml:space="preserve">The time stamp IE defined in LPP and </w:t>
      </w:r>
      <w:proofErr w:type="spellStart"/>
      <w:r w:rsidRPr="00F75FF1">
        <w:rPr>
          <w:lang w:val="en-US"/>
        </w:rPr>
        <w:t>NRPPa</w:t>
      </w:r>
      <w:proofErr w:type="spellEnd"/>
      <w:r w:rsidRPr="00F75FF1">
        <w:rPr>
          <w:lang w:val="en-US"/>
        </w:rPr>
        <w:t xml:space="preserve"> includes the SFN and slot number. This time stamp IE can be reused when reporting collected data samples, and no additional timing information </w:t>
      </w:r>
      <w:r w:rsidR="00580AAB">
        <w:rPr>
          <w:lang w:val="en-US"/>
        </w:rPr>
        <w:t xml:space="preserve">seems </w:t>
      </w:r>
      <w:r w:rsidRPr="00F75FF1">
        <w:rPr>
          <w:lang w:val="en-US"/>
        </w:rPr>
        <w:t>to be needed</w:t>
      </w:r>
      <w:r>
        <w:rPr>
          <w:lang w:val="en-US"/>
        </w:rPr>
        <w:t xml:space="preserve">. </w:t>
      </w:r>
      <w:r w:rsidRPr="00F75FF1">
        <w:rPr>
          <w:lang w:val="en-US"/>
        </w:rPr>
        <w:t>Channel measurements will be matched to the ground truth label that shows the same SFN and slot number in the time stamp.</w:t>
      </w:r>
    </w:p>
    <w:p w14:paraId="4CD5516B" w14:textId="3AB0A2B1" w:rsidR="007E1A38" w:rsidRDefault="00F75FF1" w:rsidP="00A804EE">
      <w:pPr>
        <w:pStyle w:val="maintext"/>
        <w:ind w:firstLine="440"/>
        <w:rPr>
          <w:lang w:val="en-US"/>
        </w:rPr>
      </w:pPr>
      <w:r w:rsidRPr="00F75FF1">
        <w:rPr>
          <w:lang w:val="en-US"/>
        </w:rPr>
        <w:t xml:space="preserve">In addition to the time stamp, a new classification identifier is needed to link Part A and Part B among multiple PRUs/UEs. For example, in the same PRS environment, multiple PRUs can simultaneously participate in training data collection. This can result in different sets of measured data with the same time stamp being generated and reported. Therefore, a classification identifier is required to link Part A and Part B, in addition to the time stamp present in both parts. We refer to this new classification identifier as the CLASS-ID in the following example of Figure </w:t>
      </w:r>
      <w:r w:rsidR="009A3E0B">
        <w:rPr>
          <w:lang w:val="en-US"/>
        </w:rPr>
        <w:t>4</w:t>
      </w:r>
      <w:r w:rsidRPr="00F75FF1">
        <w:rPr>
          <w:lang w:val="en-US"/>
        </w:rPr>
        <w:t>.</w:t>
      </w:r>
    </w:p>
    <w:p w14:paraId="5643A277" w14:textId="77777777" w:rsidR="00FC39C1" w:rsidRPr="009A3E0B" w:rsidRDefault="00FC39C1" w:rsidP="00A804EE">
      <w:pPr>
        <w:pStyle w:val="maintext"/>
        <w:ind w:firstLine="440"/>
        <w:rPr>
          <w:lang w:val="en-US"/>
        </w:rPr>
      </w:pPr>
    </w:p>
    <w:p w14:paraId="381E412C" w14:textId="3DA90AF1" w:rsidR="00FC39C1" w:rsidRPr="002C2B66" w:rsidRDefault="00FC39C1" w:rsidP="00FC39C1">
      <w:pPr>
        <w:pStyle w:val="maintext"/>
        <w:ind w:firstLine="440"/>
        <w:rPr>
          <w:b/>
          <w:bCs/>
        </w:rPr>
      </w:pPr>
      <w:r w:rsidRPr="002C2B66">
        <w:rPr>
          <w:rFonts w:hint="eastAsia"/>
          <w:b/>
          <w:bCs/>
        </w:rPr>
        <w:t>P</w:t>
      </w:r>
      <w:r w:rsidRPr="002C2B66">
        <w:rPr>
          <w:b/>
          <w:bCs/>
        </w:rPr>
        <w:t xml:space="preserve">roposal </w:t>
      </w:r>
      <w:r w:rsidR="009E2FE6">
        <w:rPr>
          <w:b/>
          <w:bCs/>
        </w:rPr>
        <w:t>3</w:t>
      </w:r>
      <w:r w:rsidRPr="002C2B66">
        <w:rPr>
          <w:b/>
          <w:bCs/>
        </w:rPr>
        <w:t xml:space="preserve">: </w:t>
      </w:r>
      <w:r>
        <w:rPr>
          <w:b/>
          <w:bCs/>
        </w:rPr>
        <w:t>Add ‘</w:t>
      </w:r>
      <w:r w:rsidR="007F784C">
        <w:rPr>
          <w:b/>
          <w:bCs/>
        </w:rPr>
        <w:t>classification identifier</w:t>
      </w:r>
      <w:r>
        <w:rPr>
          <w:b/>
          <w:bCs/>
        </w:rPr>
        <w:t>’ to both Part A and Part B in the collected data sample.</w:t>
      </w:r>
    </w:p>
    <w:p w14:paraId="28105EB7" w14:textId="77777777" w:rsidR="00FC39C1" w:rsidRPr="00FC39C1" w:rsidRDefault="00FC39C1" w:rsidP="00A804EE">
      <w:pPr>
        <w:pStyle w:val="maintext"/>
        <w:ind w:firstLine="440"/>
      </w:pPr>
    </w:p>
    <w:p w14:paraId="77203E72" w14:textId="730B6508" w:rsidR="00C945E5" w:rsidRDefault="00FC39C1" w:rsidP="00702D5D">
      <w:pPr>
        <w:pStyle w:val="maintext"/>
        <w:ind w:firstLine="440"/>
        <w:rPr>
          <w:lang w:val="en-US"/>
        </w:rPr>
      </w:pPr>
      <w:r w:rsidRPr="00FC39C1">
        <w:rPr>
          <w:lang w:val="en-US"/>
        </w:rPr>
        <w:t xml:space="preserve">The </w:t>
      </w:r>
      <w:r w:rsidR="007F784C">
        <w:rPr>
          <w:lang w:val="en-US"/>
        </w:rPr>
        <w:t>classifi</w:t>
      </w:r>
      <w:r w:rsidR="00C945E5">
        <w:rPr>
          <w:lang w:val="en-US"/>
        </w:rPr>
        <w:t>cation identifier</w:t>
      </w:r>
      <w:r w:rsidRPr="00FC39C1">
        <w:rPr>
          <w:lang w:val="en-US"/>
        </w:rPr>
        <w:t xml:space="preserve"> may </w:t>
      </w:r>
      <w:r w:rsidR="000442C6">
        <w:rPr>
          <w:lang w:val="en-US"/>
        </w:rPr>
        <w:t>consist</w:t>
      </w:r>
      <w:r w:rsidRPr="00FC39C1">
        <w:rPr>
          <w:lang w:val="en-US"/>
        </w:rPr>
        <w:t xml:space="preserve"> </w:t>
      </w:r>
      <w:r w:rsidR="000442C6">
        <w:rPr>
          <w:lang w:val="en-US"/>
        </w:rPr>
        <w:t xml:space="preserve">of </w:t>
      </w:r>
      <w:r w:rsidRPr="00FC39C1">
        <w:rPr>
          <w:lang w:val="en-US"/>
        </w:rPr>
        <w:t>two components: 1. A configuration identifier, representing the data collection environment, and 2. A UE (PRU) identifier, used to distinguish UEs/PRUs</w:t>
      </w:r>
      <w:r>
        <w:rPr>
          <w:lang w:val="en-US"/>
        </w:rPr>
        <w:t xml:space="preserve">. The configuration </w:t>
      </w:r>
      <w:r>
        <w:rPr>
          <w:lang w:val="en-US"/>
        </w:rPr>
        <w:lastRenderedPageBreak/>
        <w:t xml:space="preserve">identifier can </w:t>
      </w:r>
      <w:r w:rsidR="00FC603C">
        <w:rPr>
          <w:lang w:val="en-US"/>
        </w:rPr>
        <w:t>serve</w:t>
      </w:r>
      <w:r>
        <w:rPr>
          <w:lang w:val="en-US"/>
        </w:rPr>
        <w:t xml:space="preserve"> as </w:t>
      </w:r>
      <w:r w:rsidR="00FC603C">
        <w:rPr>
          <w:lang w:val="en-US"/>
        </w:rPr>
        <w:t xml:space="preserve">the </w:t>
      </w:r>
      <w:r>
        <w:rPr>
          <w:lang w:val="en-US"/>
        </w:rPr>
        <w:t>associated-ID</w:t>
      </w:r>
      <w:r w:rsidR="00FC603C">
        <w:rPr>
          <w:lang w:val="en-US"/>
        </w:rPr>
        <w:t>,</w:t>
      </w:r>
      <w:r>
        <w:rPr>
          <w:lang w:val="en-US"/>
        </w:rPr>
        <w:t xml:space="preserve"> which is </w:t>
      </w:r>
      <w:r w:rsidR="00FC603C">
        <w:rPr>
          <w:lang w:val="en-US"/>
        </w:rPr>
        <w:t>being discussed in section 9.1.3.3.</w:t>
      </w:r>
      <w:r w:rsidR="00702D5D">
        <w:rPr>
          <w:lang w:val="en-US"/>
        </w:rPr>
        <w:t xml:space="preserve"> The following example </w:t>
      </w:r>
      <w:r w:rsidR="00C945E5" w:rsidRPr="00C945E5">
        <w:rPr>
          <w:lang w:val="en-US"/>
        </w:rPr>
        <w:t>demonstrates how a classification identifier is created and used, with the figure illustrating a possible data collection procedure for the UE-sided model in Cases 1 and 2a</w:t>
      </w:r>
      <w:r w:rsidR="00702D5D">
        <w:rPr>
          <w:lang w:val="en-US"/>
        </w:rPr>
        <w:t>.</w:t>
      </w:r>
    </w:p>
    <w:p w14:paraId="172FD8CC" w14:textId="77777777" w:rsidR="002C3D3C" w:rsidRDefault="002C3D3C" w:rsidP="00702D5D">
      <w:pPr>
        <w:pStyle w:val="maintext"/>
        <w:ind w:firstLine="440"/>
        <w:rPr>
          <w:lang w:val="en-US"/>
        </w:rPr>
      </w:pPr>
    </w:p>
    <w:p w14:paraId="058DE5FC" w14:textId="77777777" w:rsidR="00145AD2" w:rsidRDefault="00145AD2" w:rsidP="00145AD2">
      <w:pPr>
        <w:pStyle w:val="maintext"/>
        <w:keepNext/>
        <w:ind w:firstLine="440"/>
      </w:pPr>
      <w:r>
        <w:object w:dxaOrig="8701" w:dyaOrig="7531" w14:anchorId="709B6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376.6pt" o:ole="">
            <v:imagedata r:id="rId11" o:title=""/>
          </v:shape>
          <o:OLEObject Type="Embed" ProgID="Visio.Drawing.15" ShapeID="_x0000_i1025" DrawAspect="Content" ObjectID="_1784717714" r:id="rId12"/>
        </w:object>
      </w:r>
    </w:p>
    <w:p w14:paraId="25451418" w14:textId="1C3B9038" w:rsidR="001C78BC" w:rsidRPr="00702D5D" w:rsidRDefault="00145AD2" w:rsidP="00145AD2">
      <w:pPr>
        <w:pStyle w:val="a9"/>
        <w:spacing w:after="120"/>
        <w:jc w:val="center"/>
      </w:pPr>
      <w:r>
        <w:t xml:space="preserve">Figure </w:t>
      </w:r>
      <w:r w:rsidR="00644301">
        <w:fldChar w:fldCharType="begin"/>
      </w:r>
      <w:r w:rsidR="00644301">
        <w:instrText xml:space="preserve"> SEQ Figure \* ARABIC </w:instrText>
      </w:r>
      <w:r w:rsidR="00644301">
        <w:fldChar w:fldCharType="separate"/>
      </w:r>
      <w:r w:rsidR="009C3E6F">
        <w:rPr>
          <w:noProof/>
        </w:rPr>
        <w:t>4</w:t>
      </w:r>
      <w:r w:rsidR="00644301">
        <w:rPr>
          <w:noProof/>
        </w:rPr>
        <w:fldChar w:fldCharType="end"/>
      </w:r>
      <w:r>
        <w:t xml:space="preserve"> Data collection procedure for UE-sided model (Case1/3a)</w:t>
      </w:r>
    </w:p>
    <w:p w14:paraId="6A835E3D" w14:textId="77777777" w:rsidR="002C3D3C" w:rsidRDefault="002C3D3C" w:rsidP="00A804EE">
      <w:pPr>
        <w:pStyle w:val="maintext"/>
        <w:ind w:firstLine="440"/>
        <w:rPr>
          <w:lang w:val="en-US"/>
        </w:rPr>
      </w:pPr>
    </w:p>
    <w:p w14:paraId="57C5A3F2" w14:textId="1AA5ED0A" w:rsidR="00FC39C1" w:rsidRDefault="00E668D6" w:rsidP="00A804EE">
      <w:pPr>
        <w:pStyle w:val="maintext"/>
        <w:ind w:firstLine="440"/>
        <w:rPr>
          <w:lang w:val="en-US"/>
        </w:rPr>
      </w:pPr>
      <w:r>
        <w:rPr>
          <w:rFonts w:hint="eastAsia"/>
          <w:lang w:val="en-US"/>
        </w:rPr>
        <w:t>The description for each step is:</w:t>
      </w:r>
    </w:p>
    <w:p w14:paraId="66B52343" w14:textId="4F0D939E" w:rsidR="00E668D6" w:rsidRPr="00E668D6" w:rsidRDefault="00E668D6" w:rsidP="00E668D6">
      <w:pPr>
        <w:pStyle w:val="maintext"/>
        <w:ind w:leftChars="200" w:left="849" w:hangingChars="186" w:hanging="409"/>
        <w:rPr>
          <w:lang w:val="en-US"/>
        </w:rPr>
      </w:pPr>
      <w:r w:rsidRPr="00E668D6">
        <w:rPr>
          <w:lang w:val="en-US"/>
        </w:rPr>
        <w:t>0. The LMF obtains TRP information including its location</w:t>
      </w:r>
    </w:p>
    <w:p w14:paraId="4E16AE36" w14:textId="77777777" w:rsidR="00E668D6" w:rsidRPr="00E668D6" w:rsidRDefault="00E668D6" w:rsidP="00E668D6">
      <w:pPr>
        <w:pStyle w:val="maintext"/>
        <w:ind w:leftChars="200" w:left="849" w:hangingChars="186" w:hanging="409"/>
        <w:rPr>
          <w:lang w:val="en-US"/>
        </w:rPr>
      </w:pPr>
      <w:r w:rsidRPr="00E668D6">
        <w:rPr>
          <w:lang w:val="en-US"/>
        </w:rPr>
        <w:t>1a. The LMF obtains AI/ML-related UE Capability (e.g., channel measurement using PRS for data collection)</w:t>
      </w:r>
    </w:p>
    <w:p w14:paraId="57262488" w14:textId="77777777" w:rsidR="00E668D6" w:rsidRPr="00E668D6" w:rsidRDefault="00E668D6" w:rsidP="00E668D6">
      <w:pPr>
        <w:pStyle w:val="maintext"/>
        <w:ind w:leftChars="200" w:left="849" w:hangingChars="186" w:hanging="409"/>
        <w:rPr>
          <w:lang w:val="en-US"/>
        </w:rPr>
      </w:pPr>
      <w:r w:rsidRPr="00E668D6">
        <w:rPr>
          <w:lang w:val="en-US"/>
        </w:rPr>
        <w:t xml:space="preserve">1b. The LMF obtains AI/ML-related </w:t>
      </w:r>
      <w:proofErr w:type="spellStart"/>
      <w:r w:rsidRPr="00E668D6">
        <w:rPr>
          <w:lang w:val="en-US"/>
        </w:rPr>
        <w:t>gNB</w:t>
      </w:r>
      <w:proofErr w:type="spellEnd"/>
      <w:r w:rsidRPr="00E668D6">
        <w:rPr>
          <w:lang w:val="en-US"/>
        </w:rPr>
        <w:t>/TRP capabilities (e.g., possible PRS configurations)</w:t>
      </w:r>
    </w:p>
    <w:p w14:paraId="6D546A38" w14:textId="77777777" w:rsidR="00E668D6" w:rsidRPr="00E668D6" w:rsidRDefault="00E668D6" w:rsidP="00E668D6">
      <w:pPr>
        <w:pStyle w:val="maintext"/>
        <w:ind w:leftChars="200" w:left="849" w:hangingChars="186" w:hanging="409"/>
        <w:rPr>
          <w:lang w:val="en-US"/>
        </w:rPr>
      </w:pPr>
      <w:r w:rsidRPr="00E668D6">
        <w:rPr>
          <w:lang w:val="en-US"/>
        </w:rPr>
        <w:t>2a. The UE requests data collection procedure (UE-initiated data collection: in case when AI/ML positioning models are developed or managed on the UE side (UE or OTT server))</w:t>
      </w:r>
    </w:p>
    <w:p w14:paraId="5A7BC700" w14:textId="453221D1" w:rsidR="00E668D6" w:rsidRPr="00E668D6" w:rsidRDefault="00E668D6" w:rsidP="00E668D6">
      <w:pPr>
        <w:pStyle w:val="maintext"/>
        <w:ind w:leftChars="200" w:left="849" w:hangingChars="186" w:hanging="409"/>
        <w:rPr>
          <w:lang w:val="en-US"/>
        </w:rPr>
      </w:pPr>
      <w:r w:rsidRPr="00E668D6">
        <w:rPr>
          <w:lang w:val="en-US"/>
        </w:rPr>
        <w:t>2b. The LMF provides the UE with pre-defined PRS configurations attached with C</w:t>
      </w:r>
      <w:r w:rsidR="00C945E5">
        <w:rPr>
          <w:lang w:val="en-US"/>
        </w:rPr>
        <w:t>ONFIG</w:t>
      </w:r>
      <w:r w:rsidRPr="00E668D6">
        <w:rPr>
          <w:lang w:val="en-US"/>
        </w:rPr>
        <w:t>-ID</w:t>
      </w:r>
    </w:p>
    <w:p w14:paraId="598E3120" w14:textId="6FB2C85A" w:rsidR="00E668D6" w:rsidRPr="00E668D6" w:rsidRDefault="00E668D6" w:rsidP="00E668D6">
      <w:pPr>
        <w:pStyle w:val="maintext"/>
        <w:ind w:leftChars="200" w:left="849" w:hangingChars="186" w:hanging="409"/>
        <w:rPr>
          <w:lang w:val="en-US"/>
        </w:rPr>
      </w:pPr>
      <w:r w:rsidRPr="00E668D6">
        <w:rPr>
          <w:lang w:val="en-US"/>
        </w:rPr>
        <w:t xml:space="preserve">2c. The UE requests PRS transmission using the </w:t>
      </w:r>
      <w:r w:rsidR="00C945E5">
        <w:rPr>
          <w:lang w:val="en-US"/>
        </w:rPr>
        <w:t>CONFIG</w:t>
      </w:r>
      <w:r w:rsidRPr="00E668D6">
        <w:rPr>
          <w:lang w:val="en-US"/>
        </w:rPr>
        <w:t>-ID</w:t>
      </w:r>
    </w:p>
    <w:p w14:paraId="3EFF8891" w14:textId="1653B88F" w:rsidR="00E668D6" w:rsidRPr="00E668D6" w:rsidRDefault="00E668D6" w:rsidP="00E668D6">
      <w:pPr>
        <w:pStyle w:val="maintext"/>
        <w:ind w:leftChars="200" w:left="849" w:hangingChars="186" w:hanging="409"/>
        <w:rPr>
          <w:lang w:val="en-US"/>
        </w:rPr>
      </w:pPr>
      <w:r w:rsidRPr="00E668D6">
        <w:rPr>
          <w:lang w:val="en-US"/>
        </w:rPr>
        <w:t>3. The LMF determines the PRS configuration for data collection (Skip ste</w:t>
      </w:r>
      <w:r w:rsidR="00B31C3C">
        <w:rPr>
          <w:lang w:val="en-US"/>
        </w:rPr>
        <w:t xml:space="preserve">p </w:t>
      </w:r>
      <w:r w:rsidRPr="00E668D6">
        <w:rPr>
          <w:lang w:val="en-US"/>
        </w:rPr>
        <w:t>2a~2c in case of LMF-initiated data collection where the network develops and manages the AI/ML positioning models)</w:t>
      </w:r>
    </w:p>
    <w:p w14:paraId="6C270AC0" w14:textId="0620F4B8" w:rsidR="00E668D6" w:rsidRDefault="00E668D6" w:rsidP="00E668D6">
      <w:pPr>
        <w:pStyle w:val="maintext"/>
        <w:ind w:leftChars="200" w:left="849" w:hangingChars="186" w:hanging="409"/>
        <w:rPr>
          <w:lang w:val="en-US"/>
        </w:rPr>
      </w:pPr>
      <w:r w:rsidRPr="00E668D6">
        <w:rPr>
          <w:lang w:val="en-US"/>
        </w:rPr>
        <w:lastRenderedPageBreak/>
        <w:t>4</w:t>
      </w:r>
      <w:r w:rsidR="00A35204">
        <w:rPr>
          <w:lang w:val="en-US"/>
        </w:rPr>
        <w:t>a</w:t>
      </w:r>
      <w:r w:rsidRPr="00E668D6">
        <w:rPr>
          <w:lang w:val="en-US"/>
        </w:rPr>
        <w:t>. The LMF configure the relevant TRPs with the PRS configuration settings for data collection</w:t>
      </w:r>
    </w:p>
    <w:p w14:paraId="0AD7488A" w14:textId="22C255F8" w:rsidR="00A35204" w:rsidRPr="00E668D6" w:rsidRDefault="00A35204" w:rsidP="00E668D6">
      <w:pPr>
        <w:pStyle w:val="maintext"/>
        <w:ind w:leftChars="200" w:left="849" w:hangingChars="186" w:hanging="409"/>
        <w:rPr>
          <w:lang w:val="en-US"/>
        </w:rPr>
      </w:pPr>
      <w:r>
        <w:rPr>
          <w:lang w:val="en-US"/>
        </w:rPr>
        <w:t xml:space="preserve">4b. The serving </w:t>
      </w:r>
      <w:proofErr w:type="spellStart"/>
      <w:r>
        <w:rPr>
          <w:lang w:val="en-US"/>
        </w:rPr>
        <w:t>gNB</w:t>
      </w:r>
      <w:proofErr w:type="spellEnd"/>
      <w:r>
        <w:rPr>
          <w:lang w:val="en-US"/>
        </w:rPr>
        <w:t xml:space="preserve"> informs </w:t>
      </w:r>
      <w:r w:rsidR="00CC52D6">
        <w:rPr>
          <w:lang w:val="en-US"/>
        </w:rPr>
        <w:t xml:space="preserve">the </w:t>
      </w:r>
      <w:r>
        <w:rPr>
          <w:lang w:val="en-US"/>
        </w:rPr>
        <w:t xml:space="preserve">UE(PRU) </w:t>
      </w:r>
      <w:r w:rsidR="00CC52D6">
        <w:rPr>
          <w:lang w:val="en-US"/>
        </w:rPr>
        <w:t xml:space="preserve">of </w:t>
      </w:r>
      <w:r>
        <w:rPr>
          <w:lang w:val="en-US"/>
        </w:rPr>
        <w:t>the PRS configuration settings for data collection</w:t>
      </w:r>
    </w:p>
    <w:p w14:paraId="30D44D0E" w14:textId="77777777" w:rsidR="00E668D6" w:rsidRPr="00E668D6" w:rsidRDefault="00E668D6" w:rsidP="00E668D6">
      <w:pPr>
        <w:pStyle w:val="maintext"/>
        <w:ind w:leftChars="200" w:left="849" w:hangingChars="186" w:hanging="409"/>
        <w:rPr>
          <w:lang w:val="en-US"/>
        </w:rPr>
      </w:pPr>
      <w:r w:rsidRPr="00E668D6">
        <w:rPr>
          <w:lang w:val="en-US"/>
        </w:rPr>
        <w:t xml:space="preserve">5a. The LMF sends the data collection begin message to </w:t>
      </w:r>
      <w:proofErr w:type="spellStart"/>
      <w:r w:rsidRPr="00E668D6">
        <w:rPr>
          <w:lang w:val="en-US"/>
        </w:rPr>
        <w:t>gNBs</w:t>
      </w:r>
      <w:proofErr w:type="spellEnd"/>
      <w:r w:rsidRPr="00E668D6">
        <w:rPr>
          <w:lang w:val="en-US"/>
        </w:rPr>
        <w:t>/TRPs</w:t>
      </w:r>
    </w:p>
    <w:p w14:paraId="5B9CDBBD" w14:textId="77777777" w:rsidR="00E668D6" w:rsidRPr="00E668D6" w:rsidRDefault="00E668D6" w:rsidP="00E668D6">
      <w:pPr>
        <w:pStyle w:val="maintext"/>
        <w:ind w:leftChars="200" w:left="849" w:hangingChars="186" w:hanging="409"/>
        <w:rPr>
          <w:lang w:val="en-US"/>
        </w:rPr>
      </w:pPr>
      <w:r w:rsidRPr="00E668D6">
        <w:rPr>
          <w:lang w:val="en-US"/>
        </w:rPr>
        <w:t xml:space="preserve">5b. The serving </w:t>
      </w:r>
      <w:proofErr w:type="spellStart"/>
      <w:r w:rsidRPr="00E668D6">
        <w:rPr>
          <w:lang w:val="en-US"/>
        </w:rPr>
        <w:t>gNB</w:t>
      </w:r>
      <w:proofErr w:type="spellEnd"/>
      <w:r w:rsidRPr="00E668D6">
        <w:rPr>
          <w:lang w:val="en-US"/>
        </w:rPr>
        <w:t xml:space="preserve"> sends data collection activation signal (5a and 5b may contain start and duration of data collection time)</w:t>
      </w:r>
    </w:p>
    <w:p w14:paraId="2BA6D0B5" w14:textId="77777777" w:rsidR="00E668D6" w:rsidRPr="00E668D6" w:rsidRDefault="00E668D6" w:rsidP="00E668D6">
      <w:pPr>
        <w:pStyle w:val="maintext"/>
        <w:ind w:leftChars="200" w:left="849" w:hangingChars="186" w:hanging="409"/>
        <w:rPr>
          <w:lang w:val="en-US"/>
        </w:rPr>
      </w:pPr>
      <w:r w:rsidRPr="00E668D6">
        <w:rPr>
          <w:lang w:val="en-US"/>
        </w:rPr>
        <w:t>6a. The UE measures the channel responses using the DL PRS</w:t>
      </w:r>
    </w:p>
    <w:p w14:paraId="39A16A93" w14:textId="2E65E947" w:rsidR="00E668D6" w:rsidRPr="00E668D6" w:rsidRDefault="00E668D6" w:rsidP="00E668D6">
      <w:pPr>
        <w:pStyle w:val="maintext"/>
        <w:ind w:leftChars="200" w:left="849" w:hangingChars="186" w:hanging="409"/>
        <w:rPr>
          <w:lang w:val="en-US"/>
        </w:rPr>
      </w:pPr>
      <w:r w:rsidRPr="00E668D6">
        <w:rPr>
          <w:lang w:val="en-US"/>
        </w:rPr>
        <w:t>6b. The LMF collects the ground truth labels (UE location for Case 1, timing info</w:t>
      </w:r>
      <w:r w:rsidR="00C945E5">
        <w:rPr>
          <w:lang w:val="en-US"/>
        </w:rPr>
        <w:t xml:space="preserve"> or </w:t>
      </w:r>
      <w:r w:rsidRPr="00E668D6">
        <w:rPr>
          <w:lang w:val="en-US"/>
        </w:rPr>
        <w:t>L</w:t>
      </w:r>
      <w:r w:rsidR="00C945E5">
        <w:rPr>
          <w:lang w:val="en-US"/>
        </w:rPr>
        <w:t>O</w:t>
      </w:r>
      <w:r w:rsidRPr="00E668D6">
        <w:rPr>
          <w:lang w:val="en-US"/>
        </w:rPr>
        <w:t>S</w:t>
      </w:r>
      <w:r w:rsidR="00C945E5">
        <w:rPr>
          <w:lang w:val="en-US"/>
        </w:rPr>
        <w:t>/NLOS</w:t>
      </w:r>
      <w:r w:rsidRPr="00E668D6">
        <w:rPr>
          <w:lang w:val="en-US"/>
        </w:rPr>
        <w:t xml:space="preserve"> indicator for case 2a)</w:t>
      </w:r>
    </w:p>
    <w:p w14:paraId="00825370" w14:textId="77777777" w:rsidR="00E668D6" w:rsidRPr="00E668D6" w:rsidRDefault="00E668D6" w:rsidP="00E668D6">
      <w:pPr>
        <w:pStyle w:val="maintext"/>
        <w:ind w:leftChars="200" w:left="849" w:hangingChars="186" w:hanging="409"/>
        <w:rPr>
          <w:lang w:val="en-US"/>
        </w:rPr>
      </w:pPr>
      <w:r w:rsidRPr="00E668D6">
        <w:rPr>
          <w:lang w:val="en-US"/>
        </w:rPr>
        <w:t xml:space="preserve">7.  The UE or LMF may end the data collection (step 7 is not needed in case of 5a/5b contains start and duration of data collection time)  </w:t>
      </w:r>
    </w:p>
    <w:p w14:paraId="22C78E7C" w14:textId="66DCF6A4" w:rsidR="00E668D6" w:rsidRPr="00E668D6" w:rsidRDefault="00E668D6" w:rsidP="00E668D6">
      <w:pPr>
        <w:pStyle w:val="maintext"/>
        <w:ind w:leftChars="200" w:left="849" w:hangingChars="186" w:hanging="409"/>
        <w:rPr>
          <w:lang w:val="en-US"/>
        </w:rPr>
      </w:pPr>
      <w:r w:rsidRPr="00E668D6">
        <w:rPr>
          <w:lang w:val="en-US"/>
        </w:rPr>
        <w:t>8a. The UE transfers the collected data to the relevant entity (</w:t>
      </w:r>
      <w:r w:rsidR="009B3FB8">
        <w:rPr>
          <w:lang w:val="en-US"/>
        </w:rPr>
        <w:t>P</w:t>
      </w:r>
      <w:r w:rsidRPr="00E668D6">
        <w:rPr>
          <w:lang w:val="en-US"/>
        </w:rPr>
        <w:t xml:space="preserve">art A + </w:t>
      </w:r>
      <w:r w:rsidR="006F5C33">
        <w:rPr>
          <w:lang w:val="en-US"/>
        </w:rPr>
        <w:t xml:space="preserve">CLASS-ID), where CLASS-ID </w:t>
      </w:r>
      <w:r w:rsidR="006F5C33">
        <w:rPr>
          <w:rFonts w:hint="eastAsia"/>
          <w:lang w:val="en-US"/>
        </w:rPr>
        <w:t xml:space="preserve">is </w:t>
      </w:r>
      <w:r w:rsidR="006F5C33">
        <w:rPr>
          <w:lang w:val="en-US"/>
        </w:rPr>
        <w:t xml:space="preserve">a combination of </w:t>
      </w:r>
      <w:r w:rsidR="00C945E5">
        <w:rPr>
          <w:lang w:val="en-US"/>
        </w:rPr>
        <w:t>CONFIG</w:t>
      </w:r>
      <w:r w:rsidRPr="00E668D6">
        <w:rPr>
          <w:lang w:val="en-US"/>
        </w:rPr>
        <w:t xml:space="preserve">-ID </w:t>
      </w:r>
      <w:r w:rsidR="006F5C33">
        <w:rPr>
          <w:lang w:val="en-US"/>
        </w:rPr>
        <w:t>and</w:t>
      </w:r>
      <w:r w:rsidRPr="00E668D6">
        <w:rPr>
          <w:lang w:val="en-US"/>
        </w:rPr>
        <w:t xml:space="preserve"> UE(PRU)-ID</w:t>
      </w:r>
    </w:p>
    <w:p w14:paraId="36CC8F35" w14:textId="58422201" w:rsidR="005D5D7C" w:rsidRPr="00E668D6" w:rsidRDefault="00E668D6" w:rsidP="005D5D7C">
      <w:pPr>
        <w:pStyle w:val="maintext"/>
        <w:ind w:leftChars="200" w:left="849" w:hangingChars="186" w:hanging="409"/>
        <w:rPr>
          <w:lang w:val="en-US"/>
        </w:rPr>
      </w:pPr>
      <w:r w:rsidRPr="00E668D6">
        <w:rPr>
          <w:lang w:val="en-US"/>
        </w:rPr>
        <w:t>8b. The LMF transfers the collected ground truth labels to the relevant entity (</w:t>
      </w:r>
      <w:r w:rsidR="009B3FB8">
        <w:rPr>
          <w:lang w:val="en-US"/>
        </w:rPr>
        <w:t>P</w:t>
      </w:r>
      <w:r w:rsidRPr="00E668D6">
        <w:rPr>
          <w:lang w:val="en-US"/>
        </w:rPr>
        <w:t xml:space="preserve">art B + </w:t>
      </w:r>
      <w:r w:rsidR="00C945E5">
        <w:rPr>
          <w:lang w:val="en-US"/>
        </w:rPr>
        <w:t xml:space="preserve">CLASS-ID), </w:t>
      </w:r>
      <w:r w:rsidR="005D5D7C">
        <w:rPr>
          <w:lang w:val="en-US"/>
        </w:rPr>
        <w:t xml:space="preserve">where CLASS-ID </w:t>
      </w:r>
      <w:r w:rsidR="006F5C33">
        <w:rPr>
          <w:lang w:val="en-US"/>
        </w:rPr>
        <w:t xml:space="preserve">is a combination of </w:t>
      </w:r>
      <w:r w:rsidR="005D5D7C">
        <w:rPr>
          <w:lang w:val="en-US"/>
        </w:rPr>
        <w:t>CONFIG</w:t>
      </w:r>
      <w:r w:rsidR="005D5D7C" w:rsidRPr="00E668D6">
        <w:rPr>
          <w:lang w:val="en-US"/>
        </w:rPr>
        <w:t xml:space="preserve">-ID </w:t>
      </w:r>
      <w:r w:rsidR="006F5C33">
        <w:rPr>
          <w:lang w:val="en-US"/>
        </w:rPr>
        <w:t>and</w:t>
      </w:r>
      <w:r w:rsidR="005D5D7C" w:rsidRPr="00E668D6">
        <w:rPr>
          <w:lang w:val="en-US"/>
        </w:rPr>
        <w:t xml:space="preserve"> UE(PRU)-ID</w:t>
      </w:r>
    </w:p>
    <w:p w14:paraId="23030B2B" w14:textId="1712C70E" w:rsidR="005D5D7C" w:rsidRDefault="005D5D7C" w:rsidP="00E668D6">
      <w:pPr>
        <w:pStyle w:val="maintext"/>
        <w:ind w:firstLine="440"/>
        <w:rPr>
          <w:lang w:val="en-US"/>
        </w:rPr>
      </w:pPr>
    </w:p>
    <w:p w14:paraId="39D97FFD" w14:textId="72F46D3B" w:rsidR="00702D5D" w:rsidRDefault="00702D5D" w:rsidP="00E668D6">
      <w:pPr>
        <w:pStyle w:val="maintext"/>
        <w:ind w:firstLine="440"/>
      </w:pPr>
      <w:r>
        <w:t xml:space="preserve">The LMF sets up a PRS environment for all TRPs involved in step 4 and assigns a CONFIG-ID to that environment. This CONFIG-ID is </w:t>
      </w:r>
      <w:r w:rsidR="001A1DDF">
        <w:t>provided</w:t>
      </w:r>
      <w:r>
        <w:t xml:space="preserve"> to the UE(PRU) when establishing the DL PRS environment for data collection. The UE(PRU) collects components in Part A and creates a CLASS-ID, which consists of the CONFIG-ID and the UE(PRU)-ID. The CONFIG-ID is specific to the environment, and the UE</w:t>
      </w:r>
      <w:r w:rsidR="00B04A3E">
        <w:t>(</w:t>
      </w:r>
      <w:r>
        <w:t>PRU</w:t>
      </w:r>
      <w:r w:rsidR="00B04A3E">
        <w:t>)</w:t>
      </w:r>
      <w:r>
        <w:t>-ID is specific to the UE</w:t>
      </w:r>
      <w:r w:rsidR="00B04A3E">
        <w:t>(</w:t>
      </w:r>
      <w:r>
        <w:t>PRU</w:t>
      </w:r>
      <w:r w:rsidR="00B04A3E">
        <w:t>)</w:t>
      </w:r>
      <w:r>
        <w:t>. The LMF also collects components in Part B while gathering ground truth labels and adds the CLASS-ID. If the UE</w:t>
      </w:r>
      <w:r w:rsidR="00B04A3E">
        <w:t>(</w:t>
      </w:r>
      <w:r>
        <w:t>PRU</w:t>
      </w:r>
      <w:r w:rsidR="00B04A3E">
        <w:t>)</w:t>
      </w:r>
      <w:r>
        <w:t xml:space="preserve"> </w:t>
      </w:r>
      <w:r w:rsidR="00A35204">
        <w:t>performs both the channel measurement and the ground truth label collection</w:t>
      </w:r>
      <w:r>
        <w:t xml:space="preserve">, the matching of </w:t>
      </w:r>
      <w:r w:rsidR="00A35204">
        <w:t>Part A and Part B</w:t>
      </w:r>
      <w:r>
        <w:t xml:space="preserve"> occurs naturally, and </w:t>
      </w:r>
      <w:r w:rsidR="001A1DDF">
        <w:t xml:space="preserve">in this case, </w:t>
      </w:r>
      <w:r>
        <w:t>the CLASS-ID is created using only the CONFIG-ID.</w:t>
      </w:r>
    </w:p>
    <w:p w14:paraId="1D20A439" w14:textId="31EBE4F1" w:rsidR="00743B5F" w:rsidRDefault="00743B5F" w:rsidP="00023B4F">
      <w:pPr>
        <w:pStyle w:val="maintext"/>
        <w:ind w:firstLine="440"/>
        <w:rPr>
          <w:lang w:val="en-US"/>
        </w:rPr>
      </w:pPr>
      <w:r w:rsidRPr="00743B5F">
        <w:rPr>
          <w:lang w:val="en-US"/>
        </w:rPr>
        <w:t>The data collection entity can map the channel response from 8a to the ground truth label from 8b using the UE(PRU)-ID and time</w:t>
      </w:r>
      <w:r w:rsidR="00C96938">
        <w:rPr>
          <w:lang w:val="en-US"/>
        </w:rPr>
        <w:t xml:space="preserve"> </w:t>
      </w:r>
      <w:r w:rsidRPr="00743B5F">
        <w:rPr>
          <w:lang w:val="en-US"/>
        </w:rPr>
        <w:t>stamp. After mapping, the data</w:t>
      </w:r>
      <w:r w:rsidR="00506CA9">
        <w:rPr>
          <w:lang w:val="en-US"/>
        </w:rPr>
        <w:t xml:space="preserve"> </w:t>
      </w:r>
      <w:r>
        <w:rPr>
          <w:lang w:val="en-US"/>
        </w:rPr>
        <w:t>(channel response + ground truth label)</w:t>
      </w:r>
      <w:r w:rsidRPr="00743B5F">
        <w:rPr>
          <w:lang w:val="en-US"/>
        </w:rPr>
        <w:t xml:space="preserve"> can be categorized and aggregated </w:t>
      </w:r>
      <w:r w:rsidR="00506CA9">
        <w:rPr>
          <w:lang w:val="en-US"/>
        </w:rPr>
        <w:t xml:space="preserve">according to </w:t>
      </w:r>
      <w:r w:rsidRPr="00743B5F">
        <w:rPr>
          <w:lang w:val="en-US"/>
        </w:rPr>
        <w:t>CONFIG-ID.</w:t>
      </w:r>
      <w:r w:rsidR="00C96938">
        <w:rPr>
          <w:lang w:val="en-US"/>
        </w:rPr>
        <w:t xml:space="preserve"> The final dataset will be tagged with CONFIG-ID, and the AI/ML model trained with th</w:t>
      </w:r>
      <w:r w:rsidR="00252968">
        <w:rPr>
          <w:lang w:val="en-US"/>
        </w:rPr>
        <w:t>is</w:t>
      </w:r>
      <w:r w:rsidR="00C96938">
        <w:rPr>
          <w:lang w:val="en-US"/>
        </w:rPr>
        <w:t xml:space="preserve"> dataset will </w:t>
      </w:r>
      <w:r w:rsidR="00506CA9">
        <w:rPr>
          <w:lang w:val="en-US"/>
        </w:rPr>
        <w:t xml:space="preserve">also </w:t>
      </w:r>
      <w:r w:rsidR="00C96938">
        <w:rPr>
          <w:lang w:val="en-US"/>
        </w:rPr>
        <w:t xml:space="preserve">be tagged with </w:t>
      </w:r>
      <w:r w:rsidR="00146DC1">
        <w:rPr>
          <w:lang w:val="en-US"/>
        </w:rPr>
        <w:t xml:space="preserve">a MODEL-ID, which consists of the </w:t>
      </w:r>
      <w:r w:rsidR="00C96938">
        <w:rPr>
          <w:lang w:val="en-US"/>
        </w:rPr>
        <w:t>CONFIG-ID</w:t>
      </w:r>
      <w:r w:rsidR="00F57695">
        <w:rPr>
          <w:lang w:val="en-US"/>
        </w:rPr>
        <w:t xml:space="preserve"> </w:t>
      </w:r>
      <w:r w:rsidR="00146DC1">
        <w:rPr>
          <w:lang w:val="en-US"/>
        </w:rPr>
        <w:t>and</w:t>
      </w:r>
      <w:r w:rsidR="00F57695">
        <w:rPr>
          <w:lang w:val="en-US"/>
        </w:rPr>
        <w:t xml:space="preserve"> the model number</w:t>
      </w:r>
      <w:r w:rsidR="00C96938">
        <w:rPr>
          <w:lang w:val="en-US"/>
        </w:rPr>
        <w:t>.</w:t>
      </w:r>
    </w:p>
    <w:p w14:paraId="23153572" w14:textId="77777777" w:rsidR="00A804EE" w:rsidRPr="00A804EE" w:rsidRDefault="00A804EE" w:rsidP="00C25338">
      <w:pPr>
        <w:spacing w:after="120"/>
        <w:rPr>
          <w:lang w:val="en-GB"/>
        </w:rPr>
      </w:pPr>
    </w:p>
    <w:p w14:paraId="5A1C2121" w14:textId="04E7F3B0" w:rsidR="00FA5061" w:rsidRPr="00FA5061" w:rsidRDefault="00FA5061" w:rsidP="00FA5061">
      <w:pPr>
        <w:pStyle w:val="2"/>
        <w:spacing w:after="120"/>
      </w:pPr>
      <w:r>
        <w:t>Assistan</w:t>
      </w:r>
      <w:r w:rsidR="00155DD3">
        <w:t>t information for data collection</w:t>
      </w:r>
      <w:r>
        <w:rPr>
          <w:rFonts w:hint="eastAsia"/>
        </w:rPr>
        <w:t xml:space="preserve"> </w:t>
      </w:r>
    </w:p>
    <w:p w14:paraId="53B9184E" w14:textId="2C2E0534" w:rsidR="00A55340" w:rsidRPr="00A55340" w:rsidRDefault="00A55340" w:rsidP="00A55340">
      <w:pPr>
        <w:pStyle w:val="maintext"/>
        <w:ind w:firstLine="440"/>
      </w:pPr>
      <w:r w:rsidRPr="00A55340">
        <w:t xml:space="preserve">At the RAN1#116 meeting, it was agreed that the measurements for determining model inputs for AI/ML positioning would be based on DL PRS and UL SRS. </w:t>
      </w:r>
    </w:p>
    <w:tbl>
      <w:tblPr>
        <w:tblStyle w:val="a7"/>
        <w:tblW w:w="0" w:type="auto"/>
        <w:tblLook w:val="04A0" w:firstRow="1" w:lastRow="0" w:firstColumn="1" w:lastColumn="0" w:noHBand="0" w:noVBand="1"/>
      </w:tblPr>
      <w:tblGrid>
        <w:gridCol w:w="9736"/>
      </w:tblGrid>
      <w:tr w:rsidR="00A55340" w:rsidRPr="00A55340" w14:paraId="7F95C7EA" w14:textId="77777777" w:rsidTr="007105E6">
        <w:tc>
          <w:tcPr>
            <w:tcW w:w="9736" w:type="dxa"/>
          </w:tcPr>
          <w:p w14:paraId="7EE65188" w14:textId="77777777" w:rsidR="00A55340" w:rsidRPr="00A55340" w:rsidRDefault="00A55340" w:rsidP="007105E6">
            <w:pPr>
              <w:spacing w:after="120"/>
            </w:pPr>
            <w:r w:rsidRPr="00A55340">
              <w:rPr>
                <w:rFonts w:hint="eastAsia"/>
                <w:u w:val="single"/>
              </w:rPr>
              <w:t>Agreement</w:t>
            </w:r>
          </w:p>
          <w:p w14:paraId="64D2CF81" w14:textId="77777777" w:rsidR="00A55340" w:rsidRPr="00A55340" w:rsidRDefault="00A55340" w:rsidP="007105E6">
            <w:pPr>
              <w:spacing w:after="120"/>
            </w:pPr>
            <w:r w:rsidRPr="00A55340">
              <w:t>For Rel-19 AI/ML based positioning, the measurements for determining model input are based on the DL PRS and UL SRS defined in TS38.211.</w:t>
            </w:r>
          </w:p>
          <w:p w14:paraId="066F86DF" w14:textId="77777777" w:rsidR="00A55340" w:rsidRPr="00A55340" w:rsidRDefault="00A55340" w:rsidP="007105E6">
            <w:pPr>
              <w:pStyle w:val="a8"/>
              <w:numPr>
                <w:ilvl w:val="0"/>
                <w:numId w:val="34"/>
              </w:numPr>
              <w:wordWrap/>
              <w:autoSpaceDE/>
              <w:autoSpaceDN/>
              <w:spacing w:afterLines="0" w:after="120"/>
              <w:ind w:leftChars="0"/>
            </w:pPr>
            <w:r w:rsidRPr="00A55340">
              <w:t>Note: The use of SRS for MIMO resource is transparent to UE.</w:t>
            </w:r>
          </w:p>
        </w:tc>
      </w:tr>
    </w:tbl>
    <w:p w14:paraId="21FE6040" w14:textId="3471D37C" w:rsidR="00FB3498" w:rsidRDefault="00FB3498" w:rsidP="00A55340">
      <w:pPr>
        <w:pStyle w:val="maintext"/>
        <w:ind w:firstLine="440"/>
      </w:pPr>
      <w:r w:rsidRPr="00FB3498">
        <w:t xml:space="preserve">Although the existing DL PRS and UL SRS will be used for AI/ML positioning, new assistance </w:t>
      </w:r>
      <w:proofErr w:type="spellStart"/>
      <w:r w:rsidRPr="00FB3498">
        <w:t>signaling</w:t>
      </w:r>
      <w:proofErr w:type="spellEnd"/>
      <w:r w:rsidRPr="00FB3498">
        <w:t>, such as configuring DL PRS/UL SRS for data collection, need</w:t>
      </w:r>
      <w:r w:rsidR="00EA316E">
        <w:rPr>
          <w:rFonts w:hint="eastAsia"/>
        </w:rPr>
        <w:t>s</w:t>
      </w:r>
      <w:r w:rsidRPr="00FB3498">
        <w:t xml:space="preserve"> to be defined for their use.</w:t>
      </w:r>
    </w:p>
    <w:p w14:paraId="5BA8DB2F" w14:textId="77777777" w:rsidR="00A55340" w:rsidRPr="00A55340" w:rsidRDefault="00A55340" w:rsidP="00FA5061">
      <w:pPr>
        <w:spacing w:after="120"/>
      </w:pPr>
    </w:p>
    <w:p w14:paraId="629406F4" w14:textId="35CCFD8E" w:rsidR="002A6BDA" w:rsidRPr="00FA5061" w:rsidRDefault="002A6BDA" w:rsidP="000A5F43">
      <w:pPr>
        <w:pStyle w:val="3"/>
        <w:spacing w:after="120"/>
      </w:pPr>
      <w:r w:rsidRPr="00FA5061">
        <w:lastRenderedPageBreak/>
        <w:t>Assistance</w:t>
      </w:r>
      <w:r w:rsidR="003956F5" w:rsidRPr="00FA5061">
        <w:t xml:space="preserve"> </w:t>
      </w:r>
      <w:r w:rsidR="00A55340">
        <w:t>information</w:t>
      </w:r>
      <w:r w:rsidRPr="00FA5061">
        <w:t xml:space="preserve"> for UE-side model</w:t>
      </w:r>
      <w:r w:rsidR="00272579">
        <w:t>s</w:t>
      </w:r>
    </w:p>
    <w:p w14:paraId="7E517D98" w14:textId="42F15D12" w:rsidR="00272579" w:rsidRDefault="00272579" w:rsidP="00272579">
      <w:pPr>
        <w:pStyle w:val="maintext"/>
        <w:ind w:firstLine="440"/>
        <w:rPr>
          <w:lang w:val="en-US"/>
        </w:rPr>
      </w:pPr>
      <w:r w:rsidRPr="00272579">
        <w:rPr>
          <w:lang w:val="en-US"/>
        </w:rPr>
        <w:t>For UE-side models, the AI/ML model development platform can either be within the network or owned by the UE vendors. If it is within the network, many aspects of model lifecycle management (LCM) must be defined in the 3GPP specifications, including data collection, model training, model delivery, and model identification. Conversely, if the UE vendors have their own platform for model development, they manage the entire process with greater flexibility, a feature often preferred by many model developers and UE vendors.</w:t>
      </w:r>
    </w:p>
    <w:p w14:paraId="4B9BD7F5" w14:textId="51F3A87D" w:rsidR="00791066" w:rsidRPr="00A6531F" w:rsidRDefault="006F4ECB" w:rsidP="00791066">
      <w:pPr>
        <w:pStyle w:val="maintext"/>
        <w:ind w:firstLine="440"/>
        <w:rPr>
          <w:lang w:val="en-US"/>
        </w:rPr>
      </w:pPr>
      <w:r>
        <w:rPr>
          <w:lang w:val="en-US"/>
        </w:rPr>
        <w:t>I</w:t>
      </w:r>
      <w:r w:rsidRPr="006F4ECB">
        <w:rPr>
          <w:lang w:val="en-US"/>
        </w:rPr>
        <w:t>n Case 1, the AI/ML positioning model resides on the UE, utilizing the channel response (CIR/PDP/DP) obtained from DL PRS as its input. UE vendors have the flexibility to collect data, train, and deploy their AI/ML positioning models on UEs in their own way. The model training can occur on the UE-side, either directly on the UE or on an OTT server. However, due to the UE's limited power, it is expected that training will often be carried out on the OTT server. Although this approach does not rely on 3GPP specifications, setting up a downlink environment for data collection requires signaling and procedures initiated by a UE request</w:t>
      </w:r>
      <w:r w:rsidR="00AE03A6">
        <w:rPr>
          <w:lang w:val="en-US"/>
        </w:rPr>
        <w:t>ing</w:t>
      </w:r>
      <w:r w:rsidRPr="006F4ECB">
        <w:rPr>
          <w:lang w:val="en-US"/>
        </w:rPr>
        <w:t xml:space="preserve"> to the LMF. For conventional positioning methods, the UE may send a </w:t>
      </w:r>
      <w:r w:rsidR="008B7876">
        <w:rPr>
          <w:lang w:val="en-US"/>
        </w:rPr>
        <w:t xml:space="preserve">(positioning method-specific) </w:t>
      </w:r>
      <w:proofErr w:type="spellStart"/>
      <w:r w:rsidRPr="00D71FCE">
        <w:rPr>
          <w:i/>
          <w:lang w:val="en-US"/>
        </w:rPr>
        <w:t>RequestAssist</w:t>
      </w:r>
      <w:r w:rsidR="008B7876">
        <w:rPr>
          <w:i/>
          <w:lang w:val="en-US"/>
        </w:rPr>
        <w:t>ance</w:t>
      </w:r>
      <w:r w:rsidRPr="00D71FCE">
        <w:rPr>
          <w:i/>
          <w:lang w:val="en-US"/>
        </w:rPr>
        <w:t>Data</w:t>
      </w:r>
      <w:proofErr w:type="spellEnd"/>
      <w:r w:rsidRPr="006F4ECB">
        <w:rPr>
          <w:lang w:val="en-US"/>
        </w:rPr>
        <w:t xml:space="preserve"> message</w:t>
      </w:r>
      <w:r w:rsidR="00721667">
        <w:rPr>
          <w:lang w:val="en-US"/>
        </w:rPr>
        <w:t xml:space="preserve"> </w:t>
      </w:r>
      <w:r w:rsidRPr="006F4ECB">
        <w:rPr>
          <w:lang w:val="en-US"/>
        </w:rPr>
        <w:t>to the LMF to request configuration of the positioning environment, including DL PRS</w:t>
      </w:r>
      <w:r w:rsidR="00721667">
        <w:rPr>
          <w:lang w:val="en-US"/>
        </w:rPr>
        <w:t xml:space="preserve"> [3]</w:t>
      </w:r>
      <w:r w:rsidRPr="006F4ECB">
        <w:rPr>
          <w:lang w:val="en-US"/>
        </w:rPr>
        <w:t xml:space="preserve">. For AI/ML positioning methods, additional downlink configuration request signaling </w:t>
      </w:r>
      <w:r w:rsidR="00B81F9D">
        <w:rPr>
          <w:lang w:val="en-US"/>
        </w:rPr>
        <w:t xml:space="preserve">to facilitate </w:t>
      </w:r>
      <w:r w:rsidRPr="006F4ECB">
        <w:rPr>
          <w:lang w:val="en-US"/>
        </w:rPr>
        <w:t>data collection</w:t>
      </w:r>
      <w:r w:rsidR="00B81F9D">
        <w:rPr>
          <w:lang w:val="en-US"/>
        </w:rPr>
        <w:t xml:space="preserve"> for</w:t>
      </w:r>
      <w:r w:rsidRPr="006F4ECB">
        <w:rPr>
          <w:lang w:val="en-US"/>
        </w:rPr>
        <w:t xml:space="preserve"> training</w:t>
      </w:r>
      <w:r w:rsidR="00D71FCE">
        <w:rPr>
          <w:lang w:val="en-US"/>
        </w:rPr>
        <w:t xml:space="preserve"> and monitoring</w:t>
      </w:r>
      <w:r w:rsidRPr="006F4ECB">
        <w:rPr>
          <w:lang w:val="en-US"/>
        </w:rPr>
        <w:t xml:space="preserve"> of </w:t>
      </w:r>
      <w:r w:rsidR="00B81F9D">
        <w:rPr>
          <w:lang w:val="en-US"/>
        </w:rPr>
        <w:t xml:space="preserve">the </w:t>
      </w:r>
      <w:r w:rsidRPr="006F4ECB">
        <w:rPr>
          <w:lang w:val="en-US"/>
        </w:rPr>
        <w:t>UE-side</w:t>
      </w:r>
      <w:r w:rsidR="00B81F9D">
        <w:rPr>
          <w:lang w:val="en-US"/>
        </w:rPr>
        <w:t>d</w:t>
      </w:r>
      <w:r w:rsidRPr="006F4ECB">
        <w:rPr>
          <w:lang w:val="en-US"/>
        </w:rPr>
        <w:t xml:space="preserve"> model, </w:t>
      </w:r>
      <w:r w:rsidR="00B81F9D">
        <w:rPr>
          <w:lang w:val="en-US"/>
        </w:rPr>
        <w:t>needs to</w:t>
      </w:r>
      <w:r w:rsidRPr="006F4ECB">
        <w:rPr>
          <w:lang w:val="en-US"/>
        </w:rPr>
        <w:t xml:space="preserve"> be defined.</w:t>
      </w:r>
      <w:r w:rsidR="0055419F">
        <w:rPr>
          <w:lang w:val="en-US"/>
        </w:rPr>
        <w:t xml:space="preserve"> </w:t>
      </w:r>
      <w:r w:rsidR="00B81F9D" w:rsidRPr="00B81F9D">
        <w:rPr>
          <w:lang w:val="en-US"/>
        </w:rPr>
        <w:t xml:space="preserve">This is the scenario where the AI/ML positioning model is managed by UE vendors, as illustrated in steps 2a </w:t>
      </w:r>
      <w:r w:rsidR="00721667">
        <w:rPr>
          <w:lang w:val="en-US"/>
        </w:rPr>
        <w:t>~</w:t>
      </w:r>
      <w:r w:rsidR="00B81F9D" w:rsidRPr="00B81F9D">
        <w:rPr>
          <w:lang w:val="en-US"/>
        </w:rPr>
        <w:t xml:space="preserve"> 2c in Figure 3</w:t>
      </w:r>
      <w:r w:rsidR="00B81F9D">
        <w:rPr>
          <w:lang w:val="en-US"/>
        </w:rPr>
        <w:t>.</w:t>
      </w:r>
      <w:r w:rsidR="00721667">
        <w:rPr>
          <w:lang w:val="en-US"/>
        </w:rPr>
        <w:t xml:space="preserve"> </w:t>
      </w:r>
      <w:r w:rsidR="00D71FCE" w:rsidRPr="00D71FCE">
        <w:rPr>
          <w:lang w:val="en-US"/>
        </w:rPr>
        <w:t>The situation is similar for another UE-side model, Case 2a, where the AI/ML positioning model resides on the UE, utilizing the channel response obtained from DL PRS as its input. Intermediate measurements, such as timing information and LOS/NLOS indicators, serve as outputs of the model. As in Case 1, data collection for model training</w:t>
      </w:r>
      <w:r w:rsidR="0055419F">
        <w:rPr>
          <w:lang w:val="en-US"/>
        </w:rPr>
        <w:t xml:space="preserve"> and monitoring</w:t>
      </w:r>
      <w:r w:rsidR="00D71FCE" w:rsidRPr="00D71FCE">
        <w:rPr>
          <w:lang w:val="en-US"/>
        </w:rPr>
        <w:t xml:space="preserve"> occurs on the UE-side under the supervision of UE vendors. The configuration request for the DL PRS environment, essential for data collection used in training or </w:t>
      </w:r>
      <w:r w:rsidR="0055419F">
        <w:rPr>
          <w:lang w:val="en-US"/>
        </w:rPr>
        <w:t>monitoring</w:t>
      </w:r>
      <w:r w:rsidR="00D71FCE" w:rsidRPr="00D71FCE">
        <w:rPr>
          <w:lang w:val="en-US"/>
        </w:rPr>
        <w:t xml:space="preserve"> of AI/ML positioning models, can be initiated</w:t>
      </w:r>
      <w:r w:rsidR="00DD4E61">
        <w:rPr>
          <w:lang w:val="en-US"/>
        </w:rPr>
        <w:t xml:space="preserve"> by UE. A new</w:t>
      </w:r>
      <w:r w:rsidR="00D71FCE" w:rsidRPr="00D71FCE">
        <w:rPr>
          <w:lang w:val="en-US"/>
        </w:rPr>
        <w:t xml:space="preserve"> </w:t>
      </w:r>
      <w:r w:rsidR="00D71FCE">
        <w:rPr>
          <w:lang w:val="en-US"/>
        </w:rPr>
        <w:t xml:space="preserve">AI/ML positioning-specific </w:t>
      </w:r>
      <w:proofErr w:type="spellStart"/>
      <w:r w:rsidR="00D71FCE" w:rsidRPr="00D71FCE">
        <w:rPr>
          <w:i/>
          <w:lang w:val="en-US"/>
        </w:rPr>
        <w:t>RequestAssist</w:t>
      </w:r>
      <w:r w:rsidR="008B7876">
        <w:rPr>
          <w:i/>
          <w:lang w:val="en-US"/>
        </w:rPr>
        <w:t>ance</w:t>
      </w:r>
      <w:r w:rsidR="00D71FCE" w:rsidRPr="00D71FCE">
        <w:rPr>
          <w:i/>
          <w:lang w:val="en-US"/>
        </w:rPr>
        <w:t>Data</w:t>
      </w:r>
      <w:proofErr w:type="spellEnd"/>
      <w:r w:rsidR="00D71FCE" w:rsidRPr="00D71FCE">
        <w:rPr>
          <w:lang w:val="en-US"/>
        </w:rPr>
        <w:t xml:space="preserve"> me</w:t>
      </w:r>
      <w:r w:rsidR="00D71FCE">
        <w:rPr>
          <w:lang w:val="en-US"/>
        </w:rPr>
        <w:t>ssage</w:t>
      </w:r>
      <w:r w:rsidR="00DD4E61">
        <w:rPr>
          <w:lang w:val="en-US"/>
        </w:rPr>
        <w:t xml:space="preserve"> should be defined</w:t>
      </w:r>
      <w:r w:rsidR="00D71FCE">
        <w:rPr>
          <w:lang w:val="en-US"/>
        </w:rPr>
        <w:t xml:space="preserve"> within the existing LPP [3].</w:t>
      </w:r>
      <w:r w:rsidR="00721667">
        <w:rPr>
          <w:lang w:val="en-US"/>
        </w:rPr>
        <w:t xml:space="preserve"> </w:t>
      </w:r>
      <w:r w:rsidR="006B5BC2">
        <w:rPr>
          <w:lang w:val="en-US"/>
        </w:rPr>
        <w:t>If</w:t>
      </w:r>
      <w:r w:rsidR="00791066" w:rsidRPr="00A6531F">
        <w:rPr>
          <w:lang w:val="en-US"/>
        </w:rPr>
        <w:t xml:space="preserve"> the AI/ML model development platform is within the network</w:t>
      </w:r>
      <w:r w:rsidR="006B5BC2">
        <w:rPr>
          <w:lang w:val="en-US"/>
        </w:rPr>
        <w:t xml:space="preserve"> for UE-sided models</w:t>
      </w:r>
      <w:r w:rsidR="00791066" w:rsidRPr="00A6531F">
        <w:rPr>
          <w:lang w:val="en-US"/>
        </w:rPr>
        <w:t xml:space="preserve">, </w:t>
      </w:r>
      <w:r w:rsidR="006B5BC2">
        <w:rPr>
          <w:lang w:val="en-US"/>
        </w:rPr>
        <w:t xml:space="preserve">it would be the </w:t>
      </w:r>
      <w:r w:rsidR="00791066" w:rsidRPr="00A6531F">
        <w:rPr>
          <w:lang w:val="en-US"/>
        </w:rPr>
        <w:t>LMF</w:t>
      </w:r>
      <w:r w:rsidR="006B5BC2">
        <w:rPr>
          <w:lang w:val="en-US"/>
        </w:rPr>
        <w:t xml:space="preserve"> that </w:t>
      </w:r>
      <w:r w:rsidR="00791066" w:rsidRPr="00A6531F">
        <w:rPr>
          <w:lang w:val="en-US"/>
        </w:rPr>
        <w:t>initiate</w:t>
      </w:r>
      <w:r w:rsidR="006B5BC2">
        <w:rPr>
          <w:lang w:val="en-US"/>
        </w:rPr>
        <w:t>s</w:t>
      </w:r>
      <w:r w:rsidR="00791066" w:rsidRPr="00A6531F">
        <w:rPr>
          <w:lang w:val="en-US"/>
        </w:rPr>
        <w:t xml:space="preserve"> assistance signaling for downlink configuration to facilitate data collection.</w:t>
      </w:r>
      <w:r w:rsidR="00AE35EA" w:rsidRPr="00AE35EA">
        <w:t xml:space="preserve"> </w:t>
      </w:r>
      <w:r w:rsidR="00AE35EA" w:rsidRPr="00AE35EA">
        <w:rPr>
          <w:lang w:val="en-US"/>
        </w:rPr>
        <w:t xml:space="preserve">The </w:t>
      </w:r>
      <w:r w:rsidR="00AE35EA">
        <w:rPr>
          <w:lang w:val="en-US"/>
        </w:rPr>
        <w:t>LMF</w:t>
      </w:r>
      <w:r w:rsidR="00AE35EA" w:rsidRPr="00AE35EA">
        <w:rPr>
          <w:lang w:val="en-US"/>
        </w:rPr>
        <w:t xml:space="preserve"> sends a </w:t>
      </w:r>
      <w:proofErr w:type="spellStart"/>
      <w:r w:rsidR="00AE35EA" w:rsidRPr="00AE35EA">
        <w:rPr>
          <w:i/>
          <w:lang w:val="en-US"/>
        </w:rPr>
        <w:t>ProvideAssistanceData</w:t>
      </w:r>
      <w:proofErr w:type="spellEnd"/>
      <w:r w:rsidR="00AE35EA" w:rsidRPr="00AE35EA">
        <w:rPr>
          <w:lang w:val="en-US"/>
        </w:rPr>
        <w:t xml:space="preserve"> message to the </w:t>
      </w:r>
      <w:r w:rsidR="00AE35EA">
        <w:rPr>
          <w:lang w:val="en-US"/>
        </w:rPr>
        <w:t>UE(PRU)</w:t>
      </w:r>
      <w:r w:rsidR="00AE35EA" w:rsidRPr="00AE35EA">
        <w:rPr>
          <w:lang w:val="en-US"/>
        </w:rPr>
        <w:t xml:space="preserve"> containing assistance data</w:t>
      </w:r>
    </w:p>
    <w:p w14:paraId="775FCC9D" w14:textId="61058B21" w:rsidR="0055419F" w:rsidRDefault="00B81F9D" w:rsidP="00B81F9D">
      <w:pPr>
        <w:pStyle w:val="maintext"/>
        <w:ind w:firstLine="440"/>
        <w:rPr>
          <w:lang w:val="en-US"/>
        </w:rPr>
      </w:pPr>
      <w:r w:rsidRPr="00B81F9D">
        <w:rPr>
          <w:lang w:val="en-US"/>
        </w:rPr>
        <w:t xml:space="preserve">Unlike data collection for training and monitoring, assistance signaling </w:t>
      </w:r>
      <w:r>
        <w:rPr>
          <w:lang w:val="en-US"/>
        </w:rPr>
        <w:t xml:space="preserve">to facilitate </w:t>
      </w:r>
      <w:r w:rsidRPr="00B81F9D">
        <w:rPr>
          <w:lang w:val="en-US"/>
        </w:rPr>
        <w:t xml:space="preserve">data collection </w:t>
      </w:r>
      <w:r>
        <w:rPr>
          <w:lang w:val="en-US"/>
        </w:rPr>
        <w:t>for</w:t>
      </w:r>
      <w:r w:rsidRPr="00B81F9D">
        <w:rPr>
          <w:lang w:val="en-US"/>
        </w:rPr>
        <w:t xml:space="preserve"> inference can be initiated by either the UE or the LMF, regardless of whether the AI/ML model is managed by the network or UE vendors.</w:t>
      </w:r>
      <w:r w:rsidR="0055419F">
        <w:rPr>
          <w:rFonts w:hint="eastAsia"/>
          <w:lang w:val="en-US"/>
        </w:rPr>
        <w:t xml:space="preserve"> </w:t>
      </w:r>
    </w:p>
    <w:p w14:paraId="049D93F2" w14:textId="1175AB89" w:rsidR="00A6531F" w:rsidRDefault="00A6531F" w:rsidP="00A6531F">
      <w:pPr>
        <w:pStyle w:val="maintext"/>
        <w:ind w:firstLine="440"/>
        <w:rPr>
          <w:color w:val="FF0000"/>
        </w:rPr>
      </w:pPr>
    </w:p>
    <w:p w14:paraId="5CA09662" w14:textId="29C97845" w:rsidR="00850C88" w:rsidRPr="00905C86" w:rsidRDefault="00850C88" w:rsidP="00850C88">
      <w:pPr>
        <w:pStyle w:val="maintext"/>
        <w:ind w:firstLine="440"/>
        <w:rPr>
          <w:b/>
          <w:color w:val="000000" w:themeColor="text1"/>
        </w:rPr>
      </w:pPr>
      <w:r w:rsidRPr="00905C86">
        <w:rPr>
          <w:rFonts w:hint="eastAsia"/>
          <w:b/>
          <w:color w:val="000000" w:themeColor="text1"/>
        </w:rPr>
        <w:t xml:space="preserve">Proposal </w:t>
      </w:r>
      <w:r w:rsidR="002879ED">
        <w:rPr>
          <w:b/>
          <w:color w:val="000000" w:themeColor="text1"/>
        </w:rPr>
        <w:t>4</w:t>
      </w:r>
      <w:r w:rsidRPr="00905C86">
        <w:rPr>
          <w:rFonts w:hint="eastAsia"/>
          <w:b/>
          <w:color w:val="000000" w:themeColor="text1"/>
        </w:rPr>
        <w:t xml:space="preserve">: </w:t>
      </w:r>
      <w:r w:rsidRPr="00905C86">
        <w:rPr>
          <w:b/>
          <w:color w:val="000000" w:themeColor="text1"/>
        </w:rPr>
        <w:t>For UE-side models managed by UE vendors, UE-initiated assistance signalling is required to facilitate data collection for training and monitoring.</w:t>
      </w:r>
    </w:p>
    <w:p w14:paraId="17B60618" w14:textId="77777777" w:rsidR="00850C88" w:rsidRPr="002879ED" w:rsidRDefault="00850C88" w:rsidP="00850C88">
      <w:pPr>
        <w:pStyle w:val="maintext"/>
        <w:ind w:firstLine="440"/>
        <w:rPr>
          <w:b/>
          <w:color w:val="000000" w:themeColor="text1"/>
        </w:rPr>
      </w:pPr>
    </w:p>
    <w:p w14:paraId="3E373167" w14:textId="25BF0AFA" w:rsidR="00850C88" w:rsidRPr="00905C86" w:rsidRDefault="00850C88" w:rsidP="00850C88">
      <w:pPr>
        <w:pStyle w:val="maintext"/>
        <w:ind w:firstLine="440"/>
        <w:rPr>
          <w:b/>
          <w:color w:val="000000" w:themeColor="text1"/>
        </w:rPr>
      </w:pPr>
      <w:r w:rsidRPr="00905C86">
        <w:rPr>
          <w:b/>
          <w:color w:val="000000" w:themeColor="text1"/>
        </w:rPr>
        <w:t>P</w:t>
      </w:r>
      <w:r w:rsidRPr="00905C86">
        <w:rPr>
          <w:rFonts w:hint="eastAsia"/>
          <w:b/>
          <w:color w:val="000000" w:themeColor="text1"/>
        </w:rPr>
        <w:t xml:space="preserve">roposal </w:t>
      </w:r>
      <w:r w:rsidR="002879ED">
        <w:rPr>
          <w:b/>
          <w:color w:val="000000" w:themeColor="text1"/>
        </w:rPr>
        <w:t>5</w:t>
      </w:r>
      <w:r w:rsidRPr="00905C86">
        <w:rPr>
          <w:rFonts w:hint="eastAsia"/>
          <w:b/>
          <w:color w:val="000000" w:themeColor="text1"/>
        </w:rPr>
        <w:t>: For UE-sided model</w:t>
      </w:r>
      <w:r w:rsidR="006B5BC2" w:rsidRPr="00905C86">
        <w:rPr>
          <w:b/>
          <w:color w:val="000000" w:themeColor="text1"/>
        </w:rPr>
        <w:t>s</w:t>
      </w:r>
      <w:r w:rsidRPr="00905C86">
        <w:rPr>
          <w:rFonts w:hint="eastAsia"/>
          <w:b/>
          <w:color w:val="000000" w:themeColor="text1"/>
        </w:rPr>
        <w:t xml:space="preserve"> managed by </w:t>
      </w:r>
      <w:r w:rsidRPr="00905C86">
        <w:rPr>
          <w:b/>
          <w:color w:val="000000" w:themeColor="text1"/>
        </w:rPr>
        <w:t>networks, LMF-initiated assistance signalling is required to facilitate data collection for training and monitoring.</w:t>
      </w:r>
    </w:p>
    <w:p w14:paraId="26965AD5" w14:textId="77777777" w:rsidR="00850C88" w:rsidRPr="002879ED" w:rsidRDefault="00850C88" w:rsidP="00850C88">
      <w:pPr>
        <w:pStyle w:val="maintext"/>
        <w:ind w:firstLine="440"/>
        <w:rPr>
          <w:b/>
          <w:color w:val="000000" w:themeColor="text1"/>
        </w:rPr>
      </w:pPr>
    </w:p>
    <w:p w14:paraId="6B9840D7" w14:textId="72D66B9A" w:rsidR="00850C88" w:rsidRPr="00905C86" w:rsidRDefault="00850C88" w:rsidP="00A6531F">
      <w:pPr>
        <w:pStyle w:val="maintext"/>
        <w:ind w:firstLine="440"/>
        <w:rPr>
          <w:b/>
          <w:color w:val="000000" w:themeColor="text1"/>
        </w:rPr>
      </w:pPr>
      <w:r w:rsidRPr="00905C86">
        <w:rPr>
          <w:b/>
          <w:color w:val="000000" w:themeColor="text1"/>
        </w:rPr>
        <w:t>P</w:t>
      </w:r>
      <w:r w:rsidRPr="00905C86">
        <w:rPr>
          <w:rFonts w:hint="eastAsia"/>
          <w:b/>
          <w:color w:val="000000" w:themeColor="text1"/>
        </w:rPr>
        <w:t xml:space="preserve">roposal </w:t>
      </w:r>
      <w:r w:rsidR="002879ED">
        <w:rPr>
          <w:b/>
          <w:color w:val="000000" w:themeColor="text1"/>
        </w:rPr>
        <w:t>6</w:t>
      </w:r>
      <w:r w:rsidRPr="00905C86">
        <w:rPr>
          <w:rFonts w:hint="eastAsia"/>
          <w:b/>
          <w:color w:val="000000" w:themeColor="text1"/>
        </w:rPr>
        <w:t xml:space="preserve">: </w:t>
      </w:r>
      <w:r w:rsidRPr="00905C86">
        <w:rPr>
          <w:b/>
          <w:color w:val="000000" w:themeColor="text1"/>
        </w:rPr>
        <w:t>For UE-side models, either the UE or the LMF can initiate assistance signalling to facilitate data collection for inference.</w:t>
      </w:r>
    </w:p>
    <w:p w14:paraId="2EE8C654" w14:textId="0AF53059" w:rsidR="00850C88" w:rsidRDefault="00850C88" w:rsidP="00A6531F">
      <w:pPr>
        <w:pStyle w:val="maintext"/>
        <w:ind w:firstLine="440"/>
        <w:rPr>
          <w:color w:val="FF0000"/>
        </w:rPr>
      </w:pPr>
    </w:p>
    <w:p w14:paraId="683E2375" w14:textId="20DA2E41" w:rsidR="001C4AD6" w:rsidRPr="00FA5061" w:rsidRDefault="00FA095F" w:rsidP="000A5F43">
      <w:pPr>
        <w:pStyle w:val="3"/>
        <w:spacing w:after="120"/>
      </w:pPr>
      <w:r w:rsidRPr="00FA5061">
        <w:t xml:space="preserve">Assistance </w:t>
      </w:r>
      <w:r w:rsidR="000A5F43">
        <w:t>information</w:t>
      </w:r>
      <w:r w:rsidR="00AF1938" w:rsidRPr="00FA5061">
        <w:t xml:space="preserve"> </w:t>
      </w:r>
      <w:r w:rsidRPr="00FA5061">
        <w:t xml:space="preserve">for </w:t>
      </w:r>
      <w:proofErr w:type="spellStart"/>
      <w:r w:rsidR="001C4AD6" w:rsidRPr="00FA5061">
        <w:t>gNB</w:t>
      </w:r>
      <w:proofErr w:type="spellEnd"/>
      <w:r w:rsidR="001C4AD6" w:rsidRPr="00FA5061">
        <w:t>-side model</w:t>
      </w:r>
      <w:r w:rsidR="00DD4E61">
        <w:t>s</w:t>
      </w:r>
    </w:p>
    <w:p w14:paraId="405D5C35" w14:textId="57E0300F" w:rsidR="003E20A2" w:rsidRPr="00905C86" w:rsidRDefault="003E20A2" w:rsidP="00BA3736">
      <w:pPr>
        <w:pStyle w:val="maintext"/>
        <w:ind w:firstLine="440"/>
        <w:rPr>
          <w:color w:val="000000" w:themeColor="text1"/>
        </w:rPr>
      </w:pPr>
      <w:r w:rsidRPr="00905C86">
        <w:rPr>
          <w:color w:val="000000" w:themeColor="text1"/>
        </w:rPr>
        <w:t xml:space="preserve">In Case 3a, which is the only positioning case where the model resides on the </w:t>
      </w:r>
      <w:proofErr w:type="spellStart"/>
      <w:r w:rsidRPr="00905C86">
        <w:rPr>
          <w:color w:val="000000" w:themeColor="text1"/>
        </w:rPr>
        <w:t>gNB</w:t>
      </w:r>
      <w:proofErr w:type="spellEnd"/>
      <w:r w:rsidRPr="00905C86">
        <w:rPr>
          <w:color w:val="000000" w:themeColor="text1"/>
        </w:rPr>
        <w:t xml:space="preserve">, the AI/ML positioning model operates as an AI/ML assisted positioning method. It utilizes the channel responses measured by the </w:t>
      </w:r>
      <w:proofErr w:type="spellStart"/>
      <w:r w:rsidRPr="00905C86">
        <w:rPr>
          <w:color w:val="000000" w:themeColor="text1"/>
        </w:rPr>
        <w:t>gNB</w:t>
      </w:r>
      <w:proofErr w:type="spellEnd"/>
      <w:r w:rsidRPr="00905C86">
        <w:rPr>
          <w:color w:val="000000" w:themeColor="text1"/>
        </w:rPr>
        <w:t xml:space="preserve"> </w:t>
      </w:r>
      <w:r w:rsidRPr="00905C86">
        <w:rPr>
          <w:color w:val="000000" w:themeColor="text1"/>
        </w:rPr>
        <w:lastRenderedPageBreak/>
        <w:t xml:space="preserve">using UL SRS as the model input and produces intermediate measurements such as time information and LOS/NLOS indicators as output. These intermediate measurements are then forwarded to the LMF, which subsequently calculates the UE </w:t>
      </w:r>
      <w:r w:rsidR="007405C8" w:rsidRPr="00905C86">
        <w:rPr>
          <w:color w:val="000000" w:themeColor="text1"/>
        </w:rPr>
        <w:t>location</w:t>
      </w:r>
      <w:r w:rsidRPr="00905C86">
        <w:rPr>
          <w:color w:val="000000" w:themeColor="text1"/>
        </w:rPr>
        <w:t xml:space="preserve"> using conventional positioning methods. </w:t>
      </w:r>
      <w:r w:rsidR="003273EE">
        <w:rPr>
          <w:color w:val="000000" w:themeColor="text1"/>
        </w:rPr>
        <w:t>Model training d</w:t>
      </w:r>
      <w:r w:rsidRPr="00905C86">
        <w:rPr>
          <w:color w:val="000000" w:themeColor="text1"/>
        </w:rPr>
        <w:t>ata collection</w:t>
      </w:r>
      <w:r w:rsidR="003273EE">
        <w:rPr>
          <w:color w:val="000000" w:themeColor="text1"/>
        </w:rPr>
        <w:t xml:space="preserve"> can </w:t>
      </w:r>
      <w:r w:rsidRPr="00905C86">
        <w:rPr>
          <w:color w:val="000000" w:themeColor="text1"/>
        </w:rPr>
        <w:t xml:space="preserve">be carried out by either the </w:t>
      </w:r>
      <w:proofErr w:type="spellStart"/>
      <w:r w:rsidRPr="00905C86">
        <w:rPr>
          <w:color w:val="000000" w:themeColor="text1"/>
        </w:rPr>
        <w:t>gNB</w:t>
      </w:r>
      <w:proofErr w:type="spellEnd"/>
      <w:r w:rsidRPr="00905C86">
        <w:rPr>
          <w:color w:val="000000" w:themeColor="text1"/>
        </w:rPr>
        <w:t xml:space="preserve"> or the LMF. The LMF may </w:t>
      </w:r>
      <w:r w:rsidR="003273EE">
        <w:rPr>
          <w:color w:val="000000" w:themeColor="text1"/>
        </w:rPr>
        <w:t>provide</w:t>
      </w:r>
      <w:r w:rsidRPr="00905C86">
        <w:rPr>
          <w:color w:val="000000" w:themeColor="text1"/>
        </w:rPr>
        <w:t xml:space="preserve"> guidance for data collection, such as</w:t>
      </w:r>
      <w:r w:rsidR="00201F8C" w:rsidRPr="00905C86">
        <w:rPr>
          <w:color w:val="000000" w:themeColor="text1"/>
        </w:rPr>
        <w:t xml:space="preserve"> the</w:t>
      </w:r>
      <w:r w:rsidRPr="00905C86">
        <w:rPr>
          <w:color w:val="000000" w:themeColor="text1"/>
        </w:rPr>
        <w:t xml:space="preserve"> configur</w:t>
      </w:r>
      <w:r w:rsidR="003273EE">
        <w:rPr>
          <w:color w:val="000000" w:themeColor="text1"/>
        </w:rPr>
        <w:t>ation</w:t>
      </w:r>
      <w:r w:rsidR="00201F8C" w:rsidRPr="00905C86">
        <w:rPr>
          <w:color w:val="000000" w:themeColor="text1"/>
        </w:rPr>
        <w:t xml:space="preserve"> of</w:t>
      </w:r>
      <w:r w:rsidRPr="00905C86">
        <w:rPr>
          <w:color w:val="000000" w:themeColor="text1"/>
        </w:rPr>
        <w:t xml:space="preserve"> </w:t>
      </w:r>
      <w:r w:rsidR="00E25E97" w:rsidRPr="00905C86">
        <w:rPr>
          <w:color w:val="000000" w:themeColor="text1"/>
        </w:rPr>
        <w:t xml:space="preserve">the </w:t>
      </w:r>
      <w:r w:rsidRPr="00905C86">
        <w:rPr>
          <w:color w:val="000000" w:themeColor="text1"/>
        </w:rPr>
        <w:t>uplink SRS.</w:t>
      </w:r>
    </w:p>
    <w:p w14:paraId="740BE8E7" w14:textId="5F0FFE5D" w:rsidR="003273EE" w:rsidRDefault="003273EE" w:rsidP="00AA292B">
      <w:pPr>
        <w:pStyle w:val="maintext"/>
        <w:ind w:firstLine="440"/>
        <w:rPr>
          <w:color w:val="000000" w:themeColor="text1"/>
        </w:rPr>
      </w:pPr>
      <w:r>
        <w:rPr>
          <w:color w:val="000000" w:themeColor="text1"/>
        </w:rPr>
        <w:t>T</w:t>
      </w:r>
      <w:r w:rsidRPr="003273EE">
        <w:rPr>
          <w:color w:val="000000" w:themeColor="text1"/>
        </w:rPr>
        <w:t xml:space="preserve">he AI/ML positioning model at the </w:t>
      </w:r>
      <w:proofErr w:type="spellStart"/>
      <w:r w:rsidRPr="003273EE">
        <w:rPr>
          <w:color w:val="000000" w:themeColor="text1"/>
        </w:rPr>
        <w:t>gNB</w:t>
      </w:r>
      <w:proofErr w:type="spellEnd"/>
      <w:r w:rsidRPr="003273EE">
        <w:rPr>
          <w:color w:val="000000" w:themeColor="text1"/>
        </w:rPr>
        <w:t xml:space="preserve"> can either be operated by the </w:t>
      </w:r>
      <w:proofErr w:type="spellStart"/>
      <w:r w:rsidRPr="003273EE">
        <w:rPr>
          <w:color w:val="000000" w:themeColor="text1"/>
        </w:rPr>
        <w:t>gNB</w:t>
      </w:r>
      <w:proofErr w:type="spellEnd"/>
      <w:r w:rsidRPr="003273EE">
        <w:rPr>
          <w:color w:val="000000" w:themeColor="text1"/>
        </w:rPr>
        <w:t xml:space="preserve"> manufacturer or managed by the LMF. If the AI/ML positioning model is developed and managed by the </w:t>
      </w:r>
      <w:proofErr w:type="spellStart"/>
      <w:r w:rsidRPr="003273EE">
        <w:rPr>
          <w:color w:val="000000" w:themeColor="text1"/>
        </w:rPr>
        <w:t>gNB</w:t>
      </w:r>
      <w:proofErr w:type="spellEnd"/>
      <w:r w:rsidRPr="003273EE">
        <w:rPr>
          <w:color w:val="000000" w:themeColor="text1"/>
        </w:rPr>
        <w:t xml:space="preserve"> manufacturer, the entire process can </w:t>
      </w:r>
      <w:r>
        <w:rPr>
          <w:color w:val="000000" w:themeColor="text1"/>
        </w:rPr>
        <w:t>be</w:t>
      </w:r>
      <w:r w:rsidRPr="003273EE">
        <w:rPr>
          <w:color w:val="000000" w:themeColor="text1"/>
        </w:rPr>
        <w:t xml:space="preserve"> independently of 3GPP specifications, similar to the UE-side models managed by UE vendors in Cases 1 and 2a. However, as in Cases 1 and 2a, assistance </w:t>
      </w:r>
      <w:proofErr w:type="spellStart"/>
      <w:r w:rsidRPr="003273EE">
        <w:rPr>
          <w:color w:val="000000" w:themeColor="text1"/>
        </w:rPr>
        <w:t>signaling</w:t>
      </w:r>
      <w:proofErr w:type="spellEnd"/>
      <w:r w:rsidRPr="003273EE">
        <w:rPr>
          <w:color w:val="000000" w:themeColor="text1"/>
        </w:rPr>
        <w:t xml:space="preserve"> and information requests related to the UL SRS configuration for data collection, initiated by the </w:t>
      </w:r>
      <w:proofErr w:type="spellStart"/>
      <w:r w:rsidRPr="003273EE">
        <w:rPr>
          <w:color w:val="000000" w:themeColor="text1"/>
        </w:rPr>
        <w:t>gNB</w:t>
      </w:r>
      <w:proofErr w:type="spellEnd"/>
      <w:r w:rsidRPr="003273EE">
        <w:rPr>
          <w:color w:val="000000" w:themeColor="text1"/>
        </w:rPr>
        <w:t xml:space="preserve"> and forwarded to the LMF, need to be further defined.</w:t>
      </w:r>
    </w:p>
    <w:p w14:paraId="379BE733" w14:textId="77777777" w:rsidR="003E20A2" w:rsidRPr="00905C86" w:rsidRDefault="003E20A2" w:rsidP="00AA292B">
      <w:pPr>
        <w:pStyle w:val="maintext"/>
        <w:ind w:firstLine="440"/>
        <w:rPr>
          <w:color w:val="000000" w:themeColor="text1"/>
        </w:rPr>
      </w:pPr>
    </w:p>
    <w:p w14:paraId="4AC7F515" w14:textId="220E81A3" w:rsidR="00F079B0" w:rsidRPr="00905C86" w:rsidRDefault="00FD4CC7" w:rsidP="004F61F9">
      <w:pPr>
        <w:pStyle w:val="maintext"/>
        <w:ind w:firstLine="440"/>
        <w:rPr>
          <w:b/>
          <w:bCs/>
          <w:color w:val="000000" w:themeColor="text1"/>
        </w:rPr>
      </w:pPr>
      <w:r w:rsidRPr="00905C86">
        <w:rPr>
          <w:rFonts w:hint="eastAsia"/>
          <w:b/>
          <w:bCs/>
          <w:color w:val="000000" w:themeColor="text1"/>
        </w:rPr>
        <w:t>P</w:t>
      </w:r>
      <w:r w:rsidRPr="00905C86">
        <w:rPr>
          <w:b/>
          <w:bCs/>
          <w:color w:val="000000" w:themeColor="text1"/>
        </w:rPr>
        <w:t xml:space="preserve">roposal </w:t>
      </w:r>
      <w:r w:rsidR="002879ED">
        <w:rPr>
          <w:b/>
          <w:bCs/>
          <w:color w:val="000000" w:themeColor="text1"/>
        </w:rPr>
        <w:t>7</w:t>
      </w:r>
      <w:r w:rsidRPr="00905C86">
        <w:rPr>
          <w:b/>
          <w:bCs/>
          <w:color w:val="000000" w:themeColor="text1"/>
        </w:rPr>
        <w:t xml:space="preserve">: </w:t>
      </w:r>
      <w:r w:rsidR="00F079B0" w:rsidRPr="00905C86">
        <w:rPr>
          <w:b/>
          <w:bCs/>
          <w:color w:val="000000" w:themeColor="text1"/>
        </w:rPr>
        <w:t xml:space="preserve">For the </w:t>
      </w:r>
      <w:proofErr w:type="spellStart"/>
      <w:r w:rsidR="00F079B0" w:rsidRPr="00905C86">
        <w:rPr>
          <w:b/>
          <w:bCs/>
          <w:color w:val="000000" w:themeColor="text1"/>
        </w:rPr>
        <w:t>gNB</w:t>
      </w:r>
      <w:proofErr w:type="spellEnd"/>
      <w:r w:rsidR="00F079B0" w:rsidRPr="00905C86">
        <w:rPr>
          <w:b/>
          <w:bCs/>
          <w:color w:val="000000" w:themeColor="text1"/>
        </w:rPr>
        <w:t xml:space="preserve">-side </w:t>
      </w:r>
      <w:r w:rsidR="004F61F9" w:rsidRPr="00905C86">
        <w:rPr>
          <w:b/>
          <w:bCs/>
          <w:color w:val="000000" w:themeColor="text1"/>
        </w:rPr>
        <w:t>model (</w:t>
      </w:r>
      <w:r w:rsidR="00F079B0" w:rsidRPr="00905C86">
        <w:rPr>
          <w:b/>
          <w:bCs/>
          <w:color w:val="000000" w:themeColor="text1"/>
        </w:rPr>
        <w:t xml:space="preserve">Case 3a), </w:t>
      </w:r>
      <w:proofErr w:type="spellStart"/>
      <w:r w:rsidR="00F079B0" w:rsidRPr="00905C86">
        <w:rPr>
          <w:b/>
          <w:bCs/>
          <w:color w:val="000000" w:themeColor="text1"/>
        </w:rPr>
        <w:t>gNB</w:t>
      </w:r>
      <w:proofErr w:type="spellEnd"/>
      <w:r w:rsidR="00F079B0" w:rsidRPr="00905C86">
        <w:rPr>
          <w:b/>
          <w:bCs/>
          <w:color w:val="000000" w:themeColor="text1"/>
        </w:rPr>
        <w:t xml:space="preserve">-initiated assistance </w:t>
      </w:r>
      <w:proofErr w:type="spellStart"/>
      <w:r w:rsidR="00AF1938" w:rsidRPr="00905C86">
        <w:rPr>
          <w:rFonts w:hint="eastAsia"/>
          <w:b/>
          <w:bCs/>
          <w:color w:val="000000" w:themeColor="text1"/>
        </w:rPr>
        <w:t>signaling</w:t>
      </w:r>
      <w:proofErr w:type="spellEnd"/>
      <w:r w:rsidR="00F079B0" w:rsidRPr="00905C86">
        <w:rPr>
          <w:b/>
          <w:bCs/>
          <w:color w:val="000000" w:themeColor="text1"/>
        </w:rPr>
        <w:t xml:space="preserve"> is required to request uplink configuration, such as UL SRS configuration, for </w:t>
      </w:r>
      <w:r w:rsidR="003273EE">
        <w:rPr>
          <w:b/>
          <w:bCs/>
          <w:color w:val="000000" w:themeColor="text1"/>
        </w:rPr>
        <w:t xml:space="preserve">model training </w:t>
      </w:r>
      <w:r w:rsidR="00F079B0" w:rsidRPr="00905C86">
        <w:rPr>
          <w:b/>
          <w:bCs/>
          <w:color w:val="000000" w:themeColor="text1"/>
        </w:rPr>
        <w:t>data collection</w:t>
      </w:r>
      <w:r w:rsidR="003273EE">
        <w:rPr>
          <w:b/>
          <w:bCs/>
          <w:color w:val="000000" w:themeColor="text1"/>
        </w:rPr>
        <w:t>.</w:t>
      </w:r>
    </w:p>
    <w:p w14:paraId="39480C4C" w14:textId="1DC55065" w:rsidR="00F079B0" w:rsidRPr="00905C86" w:rsidRDefault="00F079B0" w:rsidP="00F079B0">
      <w:pPr>
        <w:spacing w:after="120"/>
        <w:rPr>
          <w:b/>
          <w:bCs/>
          <w:color w:val="000000" w:themeColor="text1"/>
        </w:rPr>
      </w:pPr>
      <w:r w:rsidRPr="00905C86">
        <w:rPr>
          <w:b/>
          <w:bCs/>
          <w:color w:val="000000" w:themeColor="text1"/>
        </w:rPr>
        <w:t xml:space="preserve"> </w:t>
      </w:r>
    </w:p>
    <w:p w14:paraId="3F4541C6" w14:textId="445C8042" w:rsidR="00DD7BDE" w:rsidRPr="00905C86" w:rsidRDefault="00DD7BDE" w:rsidP="00E70B22">
      <w:pPr>
        <w:pStyle w:val="maintext"/>
        <w:ind w:firstLine="440"/>
        <w:rPr>
          <w:color w:val="000000" w:themeColor="text1"/>
        </w:rPr>
      </w:pPr>
      <w:r w:rsidRPr="00905C86">
        <w:rPr>
          <w:color w:val="000000" w:themeColor="text1"/>
        </w:rPr>
        <w:t xml:space="preserve">For Case 3a, the LMF may request the </w:t>
      </w:r>
      <w:proofErr w:type="spellStart"/>
      <w:r w:rsidRPr="00905C86">
        <w:rPr>
          <w:color w:val="000000" w:themeColor="text1"/>
        </w:rPr>
        <w:t>gNB</w:t>
      </w:r>
      <w:proofErr w:type="spellEnd"/>
      <w:r w:rsidRPr="00905C86">
        <w:rPr>
          <w:color w:val="000000" w:themeColor="text1"/>
        </w:rPr>
        <w:t xml:space="preserve"> to send </w:t>
      </w:r>
      <w:proofErr w:type="spellStart"/>
      <w:r w:rsidRPr="00905C86">
        <w:rPr>
          <w:color w:val="000000" w:themeColor="text1"/>
        </w:rPr>
        <w:t>ToA</w:t>
      </w:r>
      <w:proofErr w:type="spellEnd"/>
      <w:r w:rsidRPr="00905C86">
        <w:rPr>
          <w:color w:val="000000" w:themeColor="text1"/>
        </w:rPr>
        <w:t xml:space="preserve">, LOS/NLOS indicators and the </w:t>
      </w:r>
      <w:proofErr w:type="spellStart"/>
      <w:r w:rsidRPr="00905C86">
        <w:rPr>
          <w:color w:val="000000" w:themeColor="text1"/>
        </w:rPr>
        <w:t>gNB</w:t>
      </w:r>
      <w:proofErr w:type="spellEnd"/>
      <w:r w:rsidRPr="00905C86">
        <w:rPr>
          <w:color w:val="000000" w:themeColor="text1"/>
        </w:rPr>
        <w:t xml:space="preserve"> will send a response. In this scenario, it is necessary to specify whether the </w:t>
      </w:r>
      <w:proofErr w:type="spellStart"/>
      <w:r w:rsidRPr="00905C86">
        <w:rPr>
          <w:color w:val="000000" w:themeColor="text1"/>
        </w:rPr>
        <w:t>gNB's</w:t>
      </w:r>
      <w:proofErr w:type="spellEnd"/>
      <w:r w:rsidRPr="00905C86">
        <w:rPr>
          <w:color w:val="000000" w:themeColor="text1"/>
        </w:rPr>
        <w:t xml:space="preserve"> response is derived from traditional positioning measurements or from AI/ML model inference output. Additionally, </w:t>
      </w:r>
      <w:proofErr w:type="spellStart"/>
      <w:r w:rsidRPr="00905C86">
        <w:rPr>
          <w:color w:val="000000" w:themeColor="text1"/>
        </w:rPr>
        <w:t>gNBs</w:t>
      </w:r>
      <w:proofErr w:type="spellEnd"/>
      <w:r w:rsidRPr="00905C86">
        <w:rPr>
          <w:color w:val="000000" w:themeColor="text1"/>
        </w:rPr>
        <w:t xml:space="preserve"> can independently decide whether to utilize AI/ML models or traditional methods. Furthermore, if the LMF is aware of the AI/ML capability of the </w:t>
      </w:r>
      <w:proofErr w:type="spellStart"/>
      <w:r w:rsidRPr="00905C86">
        <w:rPr>
          <w:color w:val="000000" w:themeColor="text1"/>
        </w:rPr>
        <w:t>gNB</w:t>
      </w:r>
      <w:proofErr w:type="spellEnd"/>
      <w:r w:rsidRPr="00905C86">
        <w:rPr>
          <w:color w:val="000000" w:themeColor="text1"/>
        </w:rPr>
        <w:t>, it can provide appropriate advice on whether or not to use it.</w:t>
      </w:r>
    </w:p>
    <w:p w14:paraId="711567F4" w14:textId="77777777" w:rsidR="007E4084" w:rsidRPr="00FA5061" w:rsidRDefault="007E4084">
      <w:pPr>
        <w:widowControl/>
        <w:wordWrap/>
        <w:autoSpaceDE/>
        <w:autoSpaceDN/>
        <w:spacing w:afterLines="0" w:after="160" w:line="259" w:lineRule="auto"/>
        <w:rPr>
          <w:color w:val="FF0000"/>
        </w:rPr>
      </w:pPr>
    </w:p>
    <w:p w14:paraId="27277550" w14:textId="1C243584" w:rsidR="001725C6" w:rsidRPr="003B65A2" w:rsidRDefault="00D169C7" w:rsidP="001725C6">
      <w:pPr>
        <w:pStyle w:val="2"/>
        <w:spacing w:after="120"/>
        <w:rPr>
          <w:color w:val="000000" w:themeColor="text1"/>
        </w:rPr>
      </w:pPr>
      <w:r w:rsidRPr="003B65A2">
        <w:rPr>
          <w:rFonts w:hint="eastAsia"/>
          <w:color w:val="000000" w:themeColor="text1"/>
        </w:rPr>
        <w:t>UE</w:t>
      </w:r>
      <w:r w:rsidRPr="003B65A2">
        <w:rPr>
          <w:color w:val="000000" w:themeColor="text1"/>
        </w:rPr>
        <w:t xml:space="preserve"> </w:t>
      </w:r>
      <w:r w:rsidRPr="003B65A2">
        <w:rPr>
          <w:rFonts w:hint="eastAsia"/>
          <w:color w:val="000000" w:themeColor="text1"/>
        </w:rPr>
        <w:t>and</w:t>
      </w:r>
      <w:r w:rsidRPr="003B65A2">
        <w:rPr>
          <w:color w:val="000000" w:themeColor="text1"/>
        </w:rPr>
        <w:t xml:space="preserve"> </w:t>
      </w:r>
      <w:proofErr w:type="spellStart"/>
      <w:r w:rsidRPr="003B65A2">
        <w:rPr>
          <w:rFonts w:hint="eastAsia"/>
          <w:color w:val="000000" w:themeColor="text1"/>
        </w:rPr>
        <w:t>gNB</w:t>
      </w:r>
      <w:proofErr w:type="spellEnd"/>
      <w:r w:rsidRPr="003B65A2">
        <w:rPr>
          <w:color w:val="000000" w:themeColor="text1"/>
        </w:rPr>
        <w:t xml:space="preserve"> </w:t>
      </w:r>
      <w:r w:rsidR="00A34C1B" w:rsidRPr="003B65A2">
        <w:rPr>
          <w:rFonts w:hint="eastAsia"/>
          <w:color w:val="000000" w:themeColor="text1"/>
        </w:rPr>
        <w:t>c</w:t>
      </w:r>
      <w:r w:rsidR="00AE34A4" w:rsidRPr="003B65A2">
        <w:rPr>
          <w:rFonts w:hint="eastAsia"/>
          <w:color w:val="000000" w:themeColor="text1"/>
        </w:rPr>
        <w:t>apability</w:t>
      </w:r>
      <w:r w:rsidR="00AE34A4" w:rsidRPr="003B65A2">
        <w:rPr>
          <w:color w:val="000000" w:themeColor="text1"/>
        </w:rPr>
        <w:t xml:space="preserve"> </w:t>
      </w:r>
      <w:r w:rsidR="00AE34A4" w:rsidRPr="003B65A2">
        <w:rPr>
          <w:rFonts w:hint="eastAsia"/>
          <w:color w:val="000000" w:themeColor="text1"/>
        </w:rPr>
        <w:t>reporting</w:t>
      </w:r>
    </w:p>
    <w:p w14:paraId="4394E878" w14:textId="0FA63532" w:rsidR="00537B4D" w:rsidRPr="003B65A2" w:rsidRDefault="00537B4D" w:rsidP="00ED5172">
      <w:pPr>
        <w:pStyle w:val="maintext"/>
        <w:ind w:firstLine="440"/>
        <w:rPr>
          <w:color w:val="000000" w:themeColor="text1"/>
        </w:rPr>
      </w:pPr>
      <w:r w:rsidRPr="003B65A2">
        <w:rPr>
          <w:color w:val="000000" w:themeColor="text1"/>
        </w:rPr>
        <w:t>In the previous SI phase, various discussions regarding functionality identification were held, as documented in [2]. UE capability reporting may serve as the starting point. Now, we will explore capability reporting within the context of functionality identification while employing AI/ML positioning.</w:t>
      </w:r>
    </w:p>
    <w:tbl>
      <w:tblPr>
        <w:tblStyle w:val="a7"/>
        <w:tblW w:w="0" w:type="auto"/>
        <w:tblLook w:val="04A0" w:firstRow="1" w:lastRow="0" w:firstColumn="1" w:lastColumn="0" w:noHBand="0" w:noVBand="1"/>
      </w:tblPr>
      <w:tblGrid>
        <w:gridCol w:w="9736"/>
      </w:tblGrid>
      <w:tr w:rsidR="003B65A2" w:rsidRPr="003B65A2" w14:paraId="035BF495" w14:textId="77777777" w:rsidTr="002C2532">
        <w:tc>
          <w:tcPr>
            <w:tcW w:w="9736" w:type="dxa"/>
          </w:tcPr>
          <w:p w14:paraId="2C2C5773" w14:textId="4456A810" w:rsidR="0040579E" w:rsidRPr="003B65A2" w:rsidRDefault="0040579E" w:rsidP="00525012">
            <w:pPr>
              <w:spacing w:after="120"/>
              <w:rPr>
                <w:color w:val="000000" w:themeColor="text1"/>
                <w:u w:val="single"/>
                <w:lang w:eastAsia="ko-KR"/>
              </w:rPr>
            </w:pPr>
            <w:r w:rsidRPr="003B65A2">
              <w:rPr>
                <w:rFonts w:hint="eastAsia"/>
                <w:color w:val="000000" w:themeColor="text1"/>
                <w:u w:val="single"/>
                <w:lang w:eastAsia="ko-KR"/>
              </w:rPr>
              <w:t>TR 38.843 (4.</w:t>
            </w:r>
            <w:r w:rsidRPr="003B65A2">
              <w:rPr>
                <w:color w:val="000000" w:themeColor="text1"/>
                <w:u w:val="single"/>
                <w:lang w:eastAsia="ko-KR"/>
              </w:rPr>
              <w:t>2.</w:t>
            </w:r>
            <w:r w:rsidRPr="003B65A2">
              <w:rPr>
                <w:rFonts w:hint="eastAsia"/>
                <w:color w:val="000000" w:themeColor="text1"/>
                <w:u w:val="single"/>
                <w:lang w:eastAsia="ko-KR"/>
              </w:rPr>
              <w:t>1)</w:t>
            </w:r>
          </w:p>
          <w:p w14:paraId="3286679A" w14:textId="79116A6A" w:rsidR="00525012" w:rsidRPr="003B65A2" w:rsidRDefault="00525012" w:rsidP="00525012">
            <w:pPr>
              <w:spacing w:after="120"/>
              <w:rPr>
                <w:color w:val="000000" w:themeColor="text1"/>
              </w:rPr>
            </w:pPr>
            <w:r w:rsidRPr="003B65A2">
              <w:rPr>
                <w:color w:val="000000" w:themeColor="text1"/>
              </w:rPr>
              <w:t>For UE-side models and UE-part of two-sided models:</w:t>
            </w:r>
          </w:p>
          <w:p w14:paraId="69415017" w14:textId="075FD8C7" w:rsidR="00525012" w:rsidRPr="003B65A2" w:rsidRDefault="00525012" w:rsidP="00525012">
            <w:pPr>
              <w:pStyle w:val="B1"/>
              <w:spacing w:after="120"/>
              <w:rPr>
                <w:color w:val="000000" w:themeColor="text1"/>
              </w:rPr>
            </w:pPr>
            <w:r w:rsidRPr="003B65A2">
              <w:rPr>
                <w:color w:val="000000" w:themeColor="text1"/>
              </w:rPr>
              <w:t>- For AI/ML functionality identification</w:t>
            </w:r>
          </w:p>
          <w:p w14:paraId="09AA77B2" w14:textId="34EBFF47" w:rsidR="00525012" w:rsidRPr="003B65A2" w:rsidRDefault="00525012" w:rsidP="00525012">
            <w:pPr>
              <w:pStyle w:val="B2"/>
              <w:spacing w:after="120"/>
              <w:rPr>
                <w:color w:val="000000" w:themeColor="text1"/>
              </w:rPr>
            </w:pPr>
            <w:r w:rsidRPr="003B65A2">
              <w:rPr>
                <w:color w:val="000000" w:themeColor="text1"/>
              </w:rPr>
              <w:t>- Legacy 3GPP framework of feature is taken as a starting point.</w:t>
            </w:r>
          </w:p>
          <w:p w14:paraId="6BBEAC5F" w14:textId="3D37199C" w:rsidR="00525012" w:rsidRPr="003B65A2" w:rsidRDefault="00525012" w:rsidP="00525012">
            <w:pPr>
              <w:pStyle w:val="B2"/>
              <w:spacing w:after="120"/>
              <w:ind w:left="850" w:hanging="288"/>
              <w:rPr>
                <w:color w:val="000000" w:themeColor="text1"/>
              </w:rPr>
            </w:pPr>
            <w:r w:rsidRPr="003B65A2">
              <w:rPr>
                <w:color w:val="000000" w:themeColor="text1"/>
              </w:rPr>
              <w:t>- UE indicates supported functionalities/functionality for a given sub-use-case.</w:t>
            </w:r>
          </w:p>
          <w:p w14:paraId="0CE7A802" w14:textId="1CF6C998" w:rsidR="00525012" w:rsidRPr="003B65A2" w:rsidRDefault="00525012" w:rsidP="00525012">
            <w:pPr>
              <w:pStyle w:val="B3"/>
              <w:ind w:firstLine="440"/>
              <w:rPr>
                <w:color w:val="000000" w:themeColor="text1"/>
              </w:rPr>
            </w:pPr>
            <w:r w:rsidRPr="003B65A2">
              <w:rPr>
                <w:color w:val="000000" w:themeColor="text1"/>
                <w:lang w:eastAsia="zh-CN"/>
              </w:rPr>
              <w:t>- UE capability reporting is taken as starting point.</w:t>
            </w:r>
          </w:p>
          <w:p w14:paraId="2E2512FE" w14:textId="1836C118" w:rsidR="00525012" w:rsidRPr="003B65A2" w:rsidRDefault="00525012" w:rsidP="00525012">
            <w:pPr>
              <w:pStyle w:val="B1"/>
              <w:spacing w:after="120"/>
              <w:rPr>
                <w:color w:val="000000" w:themeColor="text1"/>
              </w:rPr>
            </w:pPr>
            <w:r w:rsidRPr="003B65A2">
              <w:rPr>
                <w:color w:val="000000" w:themeColor="text1"/>
              </w:rPr>
              <w:t xml:space="preserve">- For AI/ML model identification </w:t>
            </w:r>
          </w:p>
          <w:p w14:paraId="2E1F5711" w14:textId="62BA64AF" w:rsidR="00821784" w:rsidRPr="003B65A2" w:rsidRDefault="00525012" w:rsidP="00525012">
            <w:pPr>
              <w:pStyle w:val="B2"/>
              <w:spacing w:after="120"/>
              <w:rPr>
                <w:color w:val="000000" w:themeColor="text1"/>
              </w:rPr>
            </w:pPr>
            <w:r w:rsidRPr="003B65A2">
              <w:rPr>
                <w:color w:val="000000" w:themeColor="text1"/>
              </w:rPr>
              <w:t>- Models are identified by model ID at the Network. UE indicates supported AI/ML models.</w:t>
            </w:r>
          </w:p>
        </w:tc>
      </w:tr>
    </w:tbl>
    <w:p w14:paraId="744AAAD6" w14:textId="747F839D" w:rsidR="007826C1" w:rsidRPr="003B65A2" w:rsidRDefault="00835BCF" w:rsidP="007826C1">
      <w:pPr>
        <w:pStyle w:val="maintext"/>
        <w:ind w:firstLine="440"/>
        <w:rPr>
          <w:color w:val="000000" w:themeColor="text1"/>
        </w:rPr>
      </w:pPr>
      <w:r w:rsidRPr="003B65A2">
        <w:rPr>
          <w:color w:val="000000" w:themeColor="text1"/>
        </w:rPr>
        <w:t xml:space="preserve">In Case 1, UE vendors have the flexibility to collect data in their preferred manner, train their AI/ML positioning models, and then deploy them to UEs for use. </w:t>
      </w:r>
      <w:r w:rsidR="0099187F" w:rsidRPr="003B65A2">
        <w:rPr>
          <w:color w:val="000000" w:themeColor="text1"/>
        </w:rPr>
        <w:t>Although these processes occur within the UE-side platform, t</w:t>
      </w:r>
      <w:r w:rsidR="007826C1" w:rsidRPr="003B65A2">
        <w:rPr>
          <w:color w:val="000000" w:themeColor="text1"/>
        </w:rPr>
        <w:t xml:space="preserve">he LMF needs to </w:t>
      </w:r>
      <w:r w:rsidR="0099187F" w:rsidRPr="003B65A2">
        <w:rPr>
          <w:color w:val="000000" w:themeColor="text1"/>
        </w:rPr>
        <w:t>be informed w</w:t>
      </w:r>
      <w:r w:rsidR="007826C1" w:rsidRPr="003B65A2">
        <w:rPr>
          <w:color w:val="000000" w:themeColor="text1"/>
        </w:rPr>
        <w:t xml:space="preserve">hether </w:t>
      </w:r>
      <w:r w:rsidR="0099187F" w:rsidRPr="003B65A2">
        <w:rPr>
          <w:color w:val="000000" w:themeColor="text1"/>
        </w:rPr>
        <w:t xml:space="preserve">UE possesses </w:t>
      </w:r>
      <w:r w:rsidR="007826C1" w:rsidRPr="003B65A2">
        <w:rPr>
          <w:color w:val="000000" w:themeColor="text1"/>
        </w:rPr>
        <w:t xml:space="preserve">AI/ML positioning capability </w:t>
      </w:r>
      <w:r w:rsidR="0099187F" w:rsidRPr="003B65A2">
        <w:rPr>
          <w:color w:val="000000" w:themeColor="text1"/>
        </w:rPr>
        <w:t>among its</w:t>
      </w:r>
      <w:r w:rsidR="007826C1" w:rsidRPr="003B65A2">
        <w:rPr>
          <w:color w:val="000000" w:themeColor="text1"/>
        </w:rPr>
        <w:t xml:space="preserve"> various </w:t>
      </w:r>
      <w:r w:rsidR="0099187F" w:rsidRPr="003B65A2">
        <w:rPr>
          <w:color w:val="000000" w:themeColor="text1"/>
        </w:rPr>
        <w:t xml:space="preserve">positioning-related </w:t>
      </w:r>
      <w:r w:rsidR="007826C1" w:rsidRPr="003B65A2">
        <w:rPr>
          <w:color w:val="000000" w:themeColor="text1"/>
        </w:rPr>
        <w:t>capabilities. The conventional UE positioning capabilities such as E</w:t>
      </w:r>
      <w:r w:rsidR="000C7BFB" w:rsidRPr="003B65A2">
        <w:rPr>
          <w:color w:val="000000" w:themeColor="text1"/>
        </w:rPr>
        <w:t>-</w:t>
      </w:r>
      <w:r w:rsidR="007826C1" w:rsidRPr="003B65A2">
        <w:rPr>
          <w:color w:val="000000" w:themeColor="text1"/>
        </w:rPr>
        <w:t>CID, Multi-RTT and DL-TDOA are informed to the LMF during the Capability Transfer process of the LPP</w:t>
      </w:r>
      <w:r w:rsidR="00F62CB6" w:rsidRPr="003B65A2">
        <w:rPr>
          <w:color w:val="000000" w:themeColor="text1"/>
        </w:rPr>
        <w:t xml:space="preserve"> protocol</w:t>
      </w:r>
      <w:r w:rsidR="007826C1" w:rsidRPr="003B65A2">
        <w:rPr>
          <w:color w:val="000000" w:themeColor="text1"/>
        </w:rPr>
        <w:t>. The AI/ML positioning capabilities of the UE can also be informed during the Capability Transfer process or during the Capability Indication process of the LPP.</w:t>
      </w:r>
    </w:p>
    <w:p w14:paraId="0D2AAEE2" w14:textId="2E283417" w:rsidR="007826C1" w:rsidRPr="003B65A2" w:rsidRDefault="00CE0212" w:rsidP="000C7BFB">
      <w:pPr>
        <w:pStyle w:val="maintext"/>
        <w:ind w:firstLine="440"/>
        <w:rPr>
          <w:color w:val="000000" w:themeColor="text1"/>
        </w:rPr>
      </w:pPr>
      <w:r w:rsidRPr="003B65A2">
        <w:rPr>
          <w:b/>
          <w:bCs/>
          <w:color w:val="000000" w:themeColor="text1"/>
        </w:rPr>
        <w:lastRenderedPageBreak/>
        <w:t xml:space="preserve">Observation </w:t>
      </w:r>
      <w:r w:rsidR="002879ED">
        <w:rPr>
          <w:b/>
          <w:bCs/>
          <w:color w:val="000000" w:themeColor="text1"/>
        </w:rPr>
        <w:t>2</w:t>
      </w:r>
      <w:r w:rsidR="007826C1" w:rsidRPr="003B65A2">
        <w:rPr>
          <w:b/>
          <w:bCs/>
          <w:color w:val="000000" w:themeColor="text1"/>
        </w:rPr>
        <w:t xml:space="preserve">: </w:t>
      </w:r>
      <w:r w:rsidR="000C7BFB" w:rsidRPr="003B65A2">
        <w:rPr>
          <w:b/>
          <w:bCs/>
          <w:color w:val="000000" w:themeColor="text1"/>
        </w:rPr>
        <w:t>In Case 1, the AI/ML positioning capability of the UE can be informed to the LMF using either the Capability Transfer process or the Capability Indicat</w:t>
      </w:r>
      <w:r w:rsidR="003D3553">
        <w:rPr>
          <w:b/>
          <w:bCs/>
          <w:color w:val="000000" w:themeColor="text1"/>
        </w:rPr>
        <w:t>ion process within the existing LPP framework</w:t>
      </w:r>
      <w:r w:rsidR="000C7BFB" w:rsidRPr="003B65A2">
        <w:rPr>
          <w:b/>
          <w:bCs/>
          <w:color w:val="000000" w:themeColor="text1"/>
        </w:rPr>
        <w:t>.</w:t>
      </w:r>
      <w:r w:rsidR="007826C1" w:rsidRPr="003B65A2">
        <w:rPr>
          <w:b/>
          <w:bCs/>
          <w:color w:val="000000" w:themeColor="text1"/>
        </w:rPr>
        <w:t xml:space="preserve"> </w:t>
      </w:r>
    </w:p>
    <w:p w14:paraId="18258C46" w14:textId="582989EF" w:rsidR="00020F1A" w:rsidRPr="003D3553" w:rsidRDefault="00020F1A" w:rsidP="00BC1997">
      <w:pPr>
        <w:pStyle w:val="maintext"/>
        <w:ind w:firstLineChars="0" w:firstLine="0"/>
        <w:rPr>
          <w:color w:val="000000" w:themeColor="text1"/>
        </w:rPr>
      </w:pPr>
    </w:p>
    <w:p w14:paraId="186039F2" w14:textId="38CC0751" w:rsidR="005D42C0" w:rsidRPr="003B65A2" w:rsidRDefault="005D42C0" w:rsidP="00BB6C17">
      <w:pPr>
        <w:pStyle w:val="maintext"/>
        <w:ind w:firstLine="440"/>
        <w:rPr>
          <w:color w:val="000000" w:themeColor="text1"/>
        </w:rPr>
      </w:pPr>
      <w:r w:rsidRPr="003B65A2">
        <w:rPr>
          <w:color w:val="000000" w:themeColor="text1"/>
        </w:rPr>
        <w:t xml:space="preserve">In Case 3a, the AI/ML positioning model </w:t>
      </w:r>
      <w:r w:rsidR="00CB71ED">
        <w:rPr>
          <w:color w:val="000000" w:themeColor="text1"/>
        </w:rPr>
        <w:t>at</w:t>
      </w:r>
      <w:r w:rsidRPr="003B65A2">
        <w:rPr>
          <w:color w:val="000000" w:themeColor="text1"/>
        </w:rPr>
        <w:t xml:space="preserve"> the </w:t>
      </w:r>
      <w:proofErr w:type="spellStart"/>
      <w:r w:rsidRPr="003B65A2">
        <w:rPr>
          <w:color w:val="000000" w:themeColor="text1"/>
        </w:rPr>
        <w:t>gNB</w:t>
      </w:r>
      <w:proofErr w:type="spellEnd"/>
      <w:r w:rsidRPr="003B65A2">
        <w:rPr>
          <w:color w:val="000000" w:themeColor="text1"/>
        </w:rPr>
        <w:t xml:space="preserve"> can </w:t>
      </w:r>
      <w:r w:rsidR="003441C8" w:rsidRPr="003B65A2">
        <w:rPr>
          <w:color w:val="000000" w:themeColor="text1"/>
        </w:rPr>
        <w:t xml:space="preserve">be </w:t>
      </w:r>
      <w:r w:rsidR="00CB71ED">
        <w:rPr>
          <w:color w:val="000000" w:themeColor="text1"/>
        </w:rPr>
        <w:t xml:space="preserve">managed by </w:t>
      </w:r>
      <w:r w:rsidR="003441C8" w:rsidRPr="003B65A2">
        <w:rPr>
          <w:color w:val="000000" w:themeColor="text1"/>
        </w:rPr>
        <w:t xml:space="preserve">either </w:t>
      </w:r>
      <w:r w:rsidRPr="003B65A2">
        <w:rPr>
          <w:color w:val="000000" w:themeColor="text1"/>
        </w:rPr>
        <w:t xml:space="preserve">the </w:t>
      </w:r>
      <w:proofErr w:type="spellStart"/>
      <w:r w:rsidRPr="003B65A2">
        <w:rPr>
          <w:color w:val="000000" w:themeColor="text1"/>
        </w:rPr>
        <w:t>gNB</w:t>
      </w:r>
      <w:proofErr w:type="spellEnd"/>
      <w:r w:rsidRPr="003B65A2">
        <w:rPr>
          <w:color w:val="000000" w:themeColor="text1"/>
        </w:rPr>
        <w:t xml:space="preserve"> manufacturer or </w:t>
      </w:r>
      <w:r w:rsidR="003441C8" w:rsidRPr="003B65A2">
        <w:rPr>
          <w:color w:val="000000" w:themeColor="text1"/>
        </w:rPr>
        <w:t xml:space="preserve">the LMF. If </w:t>
      </w:r>
      <w:r w:rsidR="00CB71ED">
        <w:rPr>
          <w:color w:val="000000" w:themeColor="text1"/>
        </w:rPr>
        <w:t>the</w:t>
      </w:r>
      <w:r w:rsidR="003441C8" w:rsidRPr="003B65A2">
        <w:rPr>
          <w:color w:val="000000" w:themeColor="text1"/>
        </w:rPr>
        <w:t xml:space="preserve"> model </w:t>
      </w:r>
      <w:r w:rsidR="00CB71ED">
        <w:rPr>
          <w:color w:val="000000" w:themeColor="text1"/>
        </w:rPr>
        <w:t xml:space="preserve">is </w:t>
      </w:r>
      <w:r w:rsidR="003441C8" w:rsidRPr="003B65A2">
        <w:rPr>
          <w:color w:val="000000" w:themeColor="text1"/>
        </w:rPr>
        <w:t>managed</w:t>
      </w:r>
      <w:r w:rsidRPr="003B65A2">
        <w:rPr>
          <w:color w:val="000000" w:themeColor="text1"/>
        </w:rPr>
        <w:t xml:space="preserve"> by the </w:t>
      </w:r>
      <w:proofErr w:type="spellStart"/>
      <w:r w:rsidRPr="003B65A2">
        <w:rPr>
          <w:color w:val="000000" w:themeColor="text1"/>
        </w:rPr>
        <w:t>gNB</w:t>
      </w:r>
      <w:proofErr w:type="spellEnd"/>
      <w:r w:rsidRPr="003B65A2">
        <w:rPr>
          <w:color w:val="000000" w:themeColor="text1"/>
        </w:rPr>
        <w:t xml:space="preserve"> manufacturer, the LMF </w:t>
      </w:r>
      <w:r w:rsidR="00CB71ED">
        <w:rPr>
          <w:color w:val="000000" w:themeColor="text1"/>
        </w:rPr>
        <w:t xml:space="preserve">must ascertain whether the </w:t>
      </w:r>
      <w:proofErr w:type="spellStart"/>
      <w:r w:rsidR="00CB71ED">
        <w:rPr>
          <w:color w:val="000000" w:themeColor="text1"/>
        </w:rPr>
        <w:t>gNB</w:t>
      </w:r>
      <w:proofErr w:type="spellEnd"/>
      <w:r w:rsidR="00CB71ED">
        <w:rPr>
          <w:color w:val="000000" w:themeColor="text1"/>
        </w:rPr>
        <w:t xml:space="preserve"> possesses an AI/ML positioning model. </w:t>
      </w:r>
      <w:r w:rsidRPr="003B65A2">
        <w:rPr>
          <w:color w:val="000000" w:themeColor="text1"/>
        </w:rPr>
        <w:t xml:space="preserve">Although existing </w:t>
      </w:r>
      <w:proofErr w:type="spellStart"/>
      <w:r w:rsidRPr="003B65A2">
        <w:rPr>
          <w:color w:val="000000" w:themeColor="text1"/>
        </w:rPr>
        <w:t>NRPPa</w:t>
      </w:r>
      <w:proofErr w:type="spellEnd"/>
      <w:r w:rsidRPr="003B65A2">
        <w:rPr>
          <w:color w:val="000000" w:themeColor="text1"/>
        </w:rPr>
        <w:t xml:space="preserve"> </w:t>
      </w:r>
      <w:r w:rsidR="003441C8" w:rsidRPr="003B65A2">
        <w:rPr>
          <w:color w:val="000000" w:themeColor="text1"/>
        </w:rPr>
        <w:t xml:space="preserve">do not </w:t>
      </w:r>
      <w:r w:rsidR="00927DAD">
        <w:rPr>
          <w:color w:val="000000" w:themeColor="text1"/>
        </w:rPr>
        <w:t>include</w:t>
      </w:r>
      <w:r w:rsidRPr="003B65A2">
        <w:rPr>
          <w:color w:val="000000" w:themeColor="text1"/>
        </w:rPr>
        <w:t xml:space="preserve"> a specific procedure for </w:t>
      </w:r>
      <w:proofErr w:type="spellStart"/>
      <w:r w:rsidRPr="003B65A2">
        <w:rPr>
          <w:color w:val="000000" w:themeColor="text1"/>
        </w:rPr>
        <w:t>gNB</w:t>
      </w:r>
      <w:proofErr w:type="spellEnd"/>
      <w:r w:rsidRPr="003B65A2">
        <w:rPr>
          <w:color w:val="000000" w:themeColor="text1"/>
        </w:rPr>
        <w:t xml:space="preserve"> capability, the </w:t>
      </w:r>
      <w:proofErr w:type="spellStart"/>
      <w:r w:rsidRPr="003B65A2">
        <w:rPr>
          <w:color w:val="000000" w:themeColor="text1"/>
        </w:rPr>
        <w:t>gNB</w:t>
      </w:r>
      <w:proofErr w:type="spellEnd"/>
      <w:r w:rsidRPr="003B65A2">
        <w:rPr>
          <w:color w:val="000000" w:themeColor="text1"/>
        </w:rPr>
        <w:t xml:space="preserve"> Capability Transfer process between the </w:t>
      </w:r>
      <w:proofErr w:type="spellStart"/>
      <w:r w:rsidRPr="003B65A2">
        <w:rPr>
          <w:color w:val="000000" w:themeColor="text1"/>
        </w:rPr>
        <w:t>gNB</w:t>
      </w:r>
      <w:proofErr w:type="spellEnd"/>
      <w:r w:rsidRPr="003B65A2">
        <w:rPr>
          <w:color w:val="000000" w:themeColor="text1"/>
        </w:rPr>
        <w:t xml:space="preserve"> and </w:t>
      </w:r>
      <w:r w:rsidR="003441C8" w:rsidRPr="003B65A2">
        <w:rPr>
          <w:color w:val="000000" w:themeColor="text1"/>
        </w:rPr>
        <w:t xml:space="preserve">the </w:t>
      </w:r>
      <w:r w:rsidRPr="003B65A2">
        <w:rPr>
          <w:color w:val="000000" w:themeColor="text1"/>
        </w:rPr>
        <w:t xml:space="preserve">LMF </w:t>
      </w:r>
      <w:r w:rsidR="00927DAD">
        <w:rPr>
          <w:color w:val="000000" w:themeColor="text1"/>
        </w:rPr>
        <w:t>needs to</w:t>
      </w:r>
      <w:r w:rsidRPr="003B65A2">
        <w:rPr>
          <w:color w:val="000000" w:themeColor="text1"/>
        </w:rPr>
        <w:t xml:space="preserve"> </w:t>
      </w:r>
      <w:r w:rsidRPr="003B65A2">
        <w:rPr>
          <w:rFonts w:hint="eastAsia"/>
          <w:color w:val="000000" w:themeColor="text1"/>
        </w:rPr>
        <w:t>be</w:t>
      </w:r>
      <w:r w:rsidRPr="003B65A2">
        <w:rPr>
          <w:color w:val="000000" w:themeColor="text1"/>
        </w:rPr>
        <w:t xml:space="preserve"> defined within the </w:t>
      </w:r>
      <w:proofErr w:type="spellStart"/>
      <w:r w:rsidRPr="003B65A2">
        <w:rPr>
          <w:color w:val="000000" w:themeColor="text1"/>
        </w:rPr>
        <w:t>NRPPa</w:t>
      </w:r>
      <w:proofErr w:type="spellEnd"/>
      <w:r w:rsidRPr="003B65A2">
        <w:rPr>
          <w:color w:val="000000" w:themeColor="text1"/>
        </w:rPr>
        <w:t xml:space="preserve"> </w:t>
      </w:r>
      <w:r w:rsidR="00CB71ED">
        <w:rPr>
          <w:color w:val="000000" w:themeColor="text1"/>
        </w:rPr>
        <w:t>framework</w:t>
      </w:r>
      <w:r w:rsidRPr="003B65A2">
        <w:rPr>
          <w:color w:val="000000" w:themeColor="text1"/>
        </w:rPr>
        <w:t xml:space="preserve"> for this purpose.</w:t>
      </w:r>
      <w:r w:rsidR="002D1A19" w:rsidRPr="003B65A2">
        <w:rPr>
          <w:color w:val="000000" w:themeColor="text1"/>
        </w:rPr>
        <w:t xml:space="preserve"> </w:t>
      </w:r>
      <w:r w:rsidR="003441C8" w:rsidRPr="003B65A2">
        <w:rPr>
          <w:color w:val="000000" w:themeColor="text1"/>
        </w:rPr>
        <w:t xml:space="preserve">For </w:t>
      </w:r>
      <w:r w:rsidR="00927DAD">
        <w:rPr>
          <w:color w:val="000000" w:themeColor="text1"/>
        </w:rPr>
        <w:t>instance</w:t>
      </w:r>
      <w:r w:rsidR="003441C8" w:rsidRPr="003B65A2">
        <w:rPr>
          <w:color w:val="000000" w:themeColor="text1"/>
        </w:rPr>
        <w:t xml:space="preserve">, if the LMF needs </w:t>
      </w:r>
      <w:proofErr w:type="spellStart"/>
      <w:r w:rsidR="003441C8" w:rsidRPr="003B65A2">
        <w:rPr>
          <w:color w:val="000000" w:themeColor="text1"/>
        </w:rPr>
        <w:t>ToA</w:t>
      </w:r>
      <w:proofErr w:type="spellEnd"/>
      <w:r w:rsidR="003441C8" w:rsidRPr="003B65A2">
        <w:rPr>
          <w:color w:val="000000" w:themeColor="text1"/>
        </w:rPr>
        <w:t xml:space="preserve"> information, it can request the </w:t>
      </w:r>
      <w:proofErr w:type="spellStart"/>
      <w:r w:rsidR="003441C8" w:rsidRPr="003B65A2">
        <w:rPr>
          <w:color w:val="000000" w:themeColor="text1"/>
        </w:rPr>
        <w:t>gNB</w:t>
      </w:r>
      <w:proofErr w:type="spellEnd"/>
      <w:r w:rsidR="003441C8" w:rsidRPr="003B65A2">
        <w:rPr>
          <w:color w:val="000000" w:themeColor="text1"/>
        </w:rPr>
        <w:t xml:space="preserve"> to send it and indicate whether it is measured by traditional or AI/ML assisted positioning method.</w:t>
      </w:r>
    </w:p>
    <w:p w14:paraId="53DE189A" w14:textId="77777777" w:rsidR="005D42C0" w:rsidRPr="003B65A2" w:rsidRDefault="005D42C0" w:rsidP="00BB6C17">
      <w:pPr>
        <w:pStyle w:val="maintext"/>
        <w:ind w:firstLine="440"/>
        <w:rPr>
          <w:color w:val="000000" w:themeColor="text1"/>
        </w:rPr>
      </w:pPr>
    </w:p>
    <w:p w14:paraId="4FAC149A" w14:textId="1A759CEF" w:rsidR="00FD4CC7" w:rsidRPr="003B65A2" w:rsidRDefault="00FD4CC7" w:rsidP="00FD4CC7">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2879ED">
        <w:rPr>
          <w:b/>
          <w:bCs/>
          <w:color w:val="000000" w:themeColor="text1"/>
        </w:rPr>
        <w:t>8</w:t>
      </w:r>
      <w:r w:rsidRPr="003B65A2">
        <w:rPr>
          <w:b/>
          <w:bCs/>
          <w:color w:val="000000" w:themeColor="text1"/>
        </w:rPr>
        <w:t xml:space="preserve">: </w:t>
      </w:r>
      <w:r w:rsidR="00B4549E" w:rsidRPr="003B65A2">
        <w:rPr>
          <w:b/>
          <w:bCs/>
          <w:color w:val="000000" w:themeColor="text1"/>
        </w:rPr>
        <w:t xml:space="preserve">For Case 3a, a new procedure needs to be defined to inform the LMF </w:t>
      </w:r>
      <w:r w:rsidR="005F252A" w:rsidRPr="003B65A2">
        <w:rPr>
          <w:b/>
          <w:bCs/>
          <w:color w:val="000000" w:themeColor="text1"/>
        </w:rPr>
        <w:t xml:space="preserve">of the </w:t>
      </w:r>
      <w:proofErr w:type="spellStart"/>
      <w:r w:rsidR="005F252A" w:rsidRPr="003B65A2">
        <w:rPr>
          <w:b/>
          <w:bCs/>
          <w:color w:val="000000" w:themeColor="text1"/>
        </w:rPr>
        <w:t>gNB</w:t>
      </w:r>
      <w:r w:rsidR="00964521">
        <w:rPr>
          <w:b/>
          <w:bCs/>
          <w:color w:val="000000" w:themeColor="text1"/>
        </w:rPr>
        <w:t>’s</w:t>
      </w:r>
      <w:proofErr w:type="spellEnd"/>
      <w:r w:rsidR="005F252A" w:rsidRPr="003B65A2">
        <w:rPr>
          <w:b/>
          <w:bCs/>
          <w:color w:val="000000" w:themeColor="text1"/>
        </w:rPr>
        <w:t xml:space="preserve"> capability </w:t>
      </w:r>
      <w:r w:rsidR="005F252A" w:rsidRPr="003B65A2">
        <w:rPr>
          <w:rFonts w:hint="eastAsia"/>
          <w:b/>
          <w:bCs/>
          <w:color w:val="000000" w:themeColor="text1"/>
        </w:rPr>
        <w:t>of</w:t>
      </w:r>
      <w:r w:rsidR="005F252A" w:rsidRPr="003B65A2">
        <w:rPr>
          <w:b/>
          <w:bCs/>
          <w:color w:val="000000" w:themeColor="text1"/>
        </w:rPr>
        <w:t xml:space="preserve"> AI/ML </w:t>
      </w:r>
      <w:r w:rsidR="00B4549E" w:rsidRPr="003B65A2">
        <w:rPr>
          <w:b/>
          <w:bCs/>
          <w:color w:val="000000" w:themeColor="text1"/>
        </w:rPr>
        <w:t>assisted positioning.</w:t>
      </w:r>
    </w:p>
    <w:p w14:paraId="4C9D755B" w14:textId="77777777" w:rsidR="00FD4CC7" w:rsidRPr="00964521" w:rsidRDefault="00FD4CC7" w:rsidP="00BC1997">
      <w:pPr>
        <w:pStyle w:val="maintext"/>
        <w:ind w:firstLineChars="0" w:firstLine="0"/>
        <w:rPr>
          <w:color w:val="000000" w:themeColor="text1"/>
        </w:rPr>
      </w:pPr>
    </w:p>
    <w:p w14:paraId="552B7162" w14:textId="1F63978B" w:rsidR="00150086" w:rsidRPr="003B65A2" w:rsidRDefault="00B1504A" w:rsidP="00150086">
      <w:pPr>
        <w:pStyle w:val="2"/>
        <w:spacing w:after="120"/>
        <w:rPr>
          <w:color w:val="000000" w:themeColor="text1"/>
        </w:rPr>
      </w:pPr>
      <w:r w:rsidRPr="003B65A2">
        <w:rPr>
          <w:color w:val="000000" w:themeColor="text1"/>
        </w:rPr>
        <w:t>Label-based m</w:t>
      </w:r>
      <w:r w:rsidR="00150086" w:rsidRPr="003B65A2">
        <w:rPr>
          <w:color w:val="000000" w:themeColor="text1"/>
        </w:rPr>
        <w:t>odel performance monitoring</w:t>
      </w:r>
    </w:p>
    <w:p w14:paraId="6C633989" w14:textId="1F8D1177" w:rsidR="00150086" w:rsidRPr="003B65A2" w:rsidRDefault="00150086" w:rsidP="00150086">
      <w:pPr>
        <w:spacing w:after="120"/>
        <w:rPr>
          <w:color w:val="000000" w:themeColor="text1"/>
        </w:rPr>
      </w:pPr>
      <w:r w:rsidRPr="003B65A2">
        <w:rPr>
          <w:rFonts w:hint="eastAsia"/>
          <w:color w:val="000000" w:themeColor="text1"/>
        </w:rPr>
        <w:t>In the RAN1 #11</w:t>
      </w:r>
      <w:r w:rsidRPr="003B65A2">
        <w:rPr>
          <w:color w:val="000000" w:themeColor="text1"/>
        </w:rPr>
        <w:t>6b</w:t>
      </w:r>
      <w:r w:rsidRPr="003B65A2">
        <w:rPr>
          <w:rFonts w:hint="eastAsia"/>
          <w:color w:val="000000" w:themeColor="text1"/>
        </w:rPr>
        <w:t xml:space="preserve"> meeting</w:t>
      </w:r>
      <w:r w:rsidR="0027774B" w:rsidRPr="003B65A2">
        <w:rPr>
          <w:color w:val="000000" w:themeColor="text1"/>
        </w:rPr>
        <w:t>,</w:t>
      </w:r>
      <w:r w:rsidRPr="003B65A2">
        <w:rPr>
          <w:rFonts w:hint="eastAsia"/>
          <w:color w:val="000000" w:themeColor="text1"/>
        </w:rPr>
        <w:t xml:space="preserve"> the following agreement </w:t>
      </w:r>
      <w:r w:rsidR="003B7175" w:rsidRPr="003B65A2">
        <w:rPr>
          <w:color w:val="000000" w:themeColor="text1"/>
        </w:rPr>
        <w:t xml:space="preserve">for AI/ML positioning Case 1 </w:t>
      </w:r>
      <w:r w:rsidRPr="003B65A2">
        <w:rPr>
          <w:rFonts w:hint="eastAsia"/>
          <w:color w:val="000000" w:themeColor="text1"/>
        </w:rPr>
        <w:t>w</w:t>
      </w:r>
      <w:r w:rsidR="003B7175" w:rsidRPr="003B65A2">
        <w:rPr>
          <w:color w:val="000000" w:themeColor="text1"/>
        </w:rPr>
        <w:t>as</w:t>
      </w:r>
      <w:r w:rsidRPr="003B65A2">
        <w:rPr>
          <w:rFonts w:hint="eastAsia"/>
          <w:color w:val="000000" w:themeColor="text1"/>
        </w:rPr>
        <w:t xml:space="preserve"> made </w:t>
      </w:r>
      <w:r w:rsidR="0027774B" w:rsidRPr="003B65A2">
        <w:rPr>
          <w:color w:val="000000" w:themeColor="text1"/>
        </w:rPr>
        <w:t>regarding</w:t>
      </w:r>
      <w:r w:rsidRPr="003B65A2">
        <w:rPr>
          <w:rFonts w:hint="eastAsia"/>
          <w:color w:val="000000" w:themeColor="text1"/>
        </w:rPr>
        <w:t xml:space="preserve"> </w:t>
      </w:r>
      <w:r w:rsidR="0027774B" w:rsidRPr="003B65A2">
        <w:rPr>
          <w:color w:val="000000" w:themeColor="text1"/>
        </w:rPr>
        <w:t xml:space="preserve">label-based </w:t>
      </w:r>
      <w:r w:rsidRPr="003B65A2">
        <w:rPr>
          <w:rFonts w:hint="eastAsia"/>
          <w:color w:val="000000" w:themeColor="text1"/>
        </w:rPr>
        <w:t>model performance monitoring.</w:t>
      </w:r>
    </w:p>
    <w:tbl>
      <w:tblPr>
        <w:tblStyle w:val="a7"/>
        <w:tblW w:w="0" w:type="auto"/>
        <w:tblLook w:val="04A0" w:firstRow="1" w:lastRow="0" w:firstColumn="1" w:lastColumn="0" w:noHBand="0" w:noVBand="1"/>
      </w:tblPr>
      <w:tblGrid>
        <w:gridCol w:w="9736"/>
      </w:tblGrid>
      <w:tr w:rsidR="00150086" w:rsidRPr="003B65A2" w14:paraId="3A5919BD" w14:textId="77777777" w:rsidTr="00150086">
        <w:tc>
          <w:tcPr>
            <w:tcW w:w="9736" w:type="dxa"/>
          </w:tcPr>
          <w:p w14:paraId="0885F8B3" w14:textId="77777777" w:rsidR="00150086" w:rsidRPr="003B65A2" w:rsidRDefault="00150086" w:rsidP="00150086">
            <w:pPr>
              <w:spacing w:after="120"/>
              <w:rPr>
                <w:color w:val="000000" w:themeColor="text1"/>
              </w:rPr>
            </w:pPr>
            <w:r w:rsidRPr="003B65A2">
              <w:rPr>
                <w:rFonts w:hint="eastAsia"/>
                <w:color w:val="000000" w:themeColor="text1"/>
                <w:u w:val="single"/>
              </w:rPr>
              <w:t>Agreement</w:t>
            </w:r>
          </w:p>
          <w:p w14:paraId="16A29464" w14:textId="77777777" w:rsidR="00150086" w:rsidRPr="003B65A2" w:rsidRDefault="00150086" w:rsidP="00150086">
            <w:pPr>
              <w:spacing w:after="120"/>
              <w:rPr>
                <w:color w:val="000000" w:themeColor="text1"/>
              </w:rPr>
            </w:pPr>
            <w:r w:rsidRPr="003B65A2">
              <w:rPr>
                <w:rFonts w:hint="eastAsia"/>
                <w:color w:val="000000" w:themeColor="text1"/>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76237DFE" w14:textId="77777777" w:rsidR="002C2532" w:rsidRPr="003B65A2" w:rsidRDefault="002C2532" w:rsidP="0027774B">
            <w:pPr>
              <w:numPr>
                <w:ilvl w:val="1"/>
                <w:numId w:val="41"/>
              </w:numPr>
              <w:tabs>
                <w:tab w:val="clear" w:pos="1440"/>
                <w:tab w:val="num" w:pos="598"/>
              </w:tabs>
              <w:spacing w:after="120"/>
              <w:ind w:hanging="1125"/>
              <w:rPr>
                <w:color w:val="000000" w:themeColor="text1"/>
              </w:rPr>
            </w:pPr>
            <w:r w:rsidRPr="003B65A2">
              <w:rPr>
                <w:rFonts w:hint="eastAsia"/>
                <w:color w:val="000000" w:themeColor="text1"/>
              </w:rPr>
              <w:t xml:space="preserve">Option A. The target UE side performs monitoring metric calculation. </w:t>
            </w:r>
          </w:p>
          <w:p w14:paraId="4AA565EB" w14:textId="77777777" w:rsidR="002C2532" w:rsidRPr="003B65A2" w:rsidRDefault="002C2532" w:rsidP="0027774B">
            <w:pPr>
              <w:numPr>
                <w:ilvl w:val="2"/>
                <w:numId w:val="41"/>
              </w:numPr>
              <w:tabs>
                <w:tab w:val="num" w:pos="1023"/>
              </w:tabs>
              <w:spacing w:after="120"/>
              <w:ind w:left="1023" w:hanging="283"/>
              <w:rPr>
                <w:color w:val="000000" w:themeColor="text1"/>
              </w:rPr>
            </w:pPr>
            <w:r w:rsidRPr="003B65A2">
              <w:rPr>
                <w:rFonts w:hint="eastAsia"/>
                <w:color w:val="000000" w:themeColor="text1"/>
              </w:rPr>
              <w:t xml:space="preserve">Option A-1. At least information on ground truth label of the target UE is generated by LMF and provided to the target UE. </w:t>
            </w:r>
          </w:p>
          <w:p w14:paraId="4643D0E5" w14:textId="77777777" w:rsidR="002C2532" w:rsidRPr="003B65A2" w:rsidRDefault="002C2532" w:rsidP="0027774B">
            <w:pPr>
              <w:numPr>
                <w:ilvl w:val="3"/>
                <w:numId w:val="41"/>
              </w:numPr>
              <w:tabs>
                <w:tab w:val="num" w:pos="1590"/>
              </w:tabs>
              <w:spacing w:after="120"/>
              <w:ind w:left="1590"/>
              <w:rPr>
                <w:color w:val="000000" w:themeColor="text1"/>
              </w:rPr>
            </w:pPr>
            <w:r w:rsidRPr="003B65A2">
              <w:rPr>
                <w:rFonts w:hint="eastAsia"/>
                <w:color w:val="000000" w:themeColor="text1"/>
              </w:rPr>
              <w:t xml:space="preserve">In one example, target UE and/or </w:t>
            </w:r>
            <w:proofErr w:type="spellStart"/>
            <w:r w:rsidRPr="003B65A2">
              <w:rPr>
                <w:rFonts w:hint="eastAsia"/>
                <w:color w:val="000000" w:themeColor="text1"/>
              </w:rPr>
              <w:t>gNB</w:t>
            </w:r>
            <w:proofErr w:type="spellEnd"/>
            <w:r w:rsidRPr="003B65A2">
              <w:rPr>
                <w:rFonts w:hint="eastAsia"/>
                <w:color w:val="000000" w:themeColor="text1"/>
              </w:rPr>
              <w:t xml:space="preserve"> sends measurement (e.g., legacy measurement) to LMF so that LMF can derive the information on ground truth label.</w:t>
            </w:r>
          </w:p>
          <w:p w14:paraId="32B1C9F1" w14:textId="77777777" w:rsidR="002C2532" w:rsidRPr="003B65A2" w:rsidRDefault="002C2532" w:rsidP="0027774B">
            <w:pPr>
              <w:numPr>
                <w:ilvl w:val="2"/>
                <w:numId w:val="41"/>
              </w:numPr>
              <w:tabs>
                <w:tab w:val="num" w:pos="1023"/>
              </w:tabs>
              <w:spacing w:after="120"/>
              <w:ind w:left="1023" w:hanging="283"/>
              <w:rPr>
                <w:color w:val="000000" w:themeColor="text1"/>
              </w:rPr>
            </w:pPr>
            <w:r w:rsidRPr="003B65A2">
              <w:rPr>
                <w:rFonts w:hint="eastAsia"/>
                <w:color w:val="000000" w:themeColor="text1"/>
              </w:rPr>
              <w:t>Option A-2. At least position calculation assistance data (e.g., existing information for UE-based positioning method) is provided from LMF to the target UE.</w:t>
            </w:r>
          </w:p>
          <w:p w14:paraId="699CF9D7" w14:textId="77777777" w:rsidR="002C2532" w:rsidRPr="003B65A2" w:rsidRDefault="002C2532" w:rsidP="0027774B">
            <w:pPr>
              <w:numPr>
                <w:ilvl w:val="2"/>
                <w:numId w:val="41"/>
              </w:numPr>
              <w:tabs>
                <w:tab w:val="num" w:pos="1023"/>
              </w:tabs>
              <w:spacing w:after="120"/>
              <w:ind w:left="1023" w:hanging="283"/>
              <w:rPr>
                <w:color w:val="000000" w:themeColor="text1"/>
              </w:rPr>
            </w:pPr>
            <w:r w:rsidRPr="003B65A2">
              <w:rPr>
                <w:rFonts w:hint="eastAsia"/>
                <w:color w:val="000000" w:themeColor="text1"/>
              </w:rPr>
              <w:t xml:space="preserve">Option A-3. Reuse Rel-18 assistance data transfer framework from LMF to the target UE, where the PRU measurement (e.g., legacy measurement) and the corresponding PRU location are sent via LMF to the target UE. </w:t>
            </w:r>
          </w:p>
          <w:p w14:paraId="46299E66" w14:textId="77777777" w:rsidR="002C2532" w:rsidRPr="003B65A2" w:rsidRDefault="002C2532" w:rsidP="0027774B">
            <w:pPr>
              <w:numPr>
                <w:ilvl w:val="2"/>
                <w:numId w:val="41"/>
              </w:numPr>
              <w:tabs>
                <w:tab w:val="num" w:pos="1023"/>
              </w:tabs>
              <w:spacing w:after="120"/>
              <w:ind w:left="1023" w:hanging="283"/>
              <w:rPr>
                <w:color w:val="000000" w:themeColor="text1"/>
              </w:rPr>
            </w:pPr>
            <w:r w:rsidRPr="003B65A2">
              <w:rPr>
                <w:rFonts w:hint="eastAsia"/>
                <w:color w:val="000000" w:themeColor="text1"/>
              </w:rPr>
              <w:t xml:space="preserve">Option A-4. PRU measurement (and the corresponding PRU location if not already known at the UE-side) are sent from PRU to the target UE side. </w:t>
            </w:r>
          </w:p>
          <w:p w14:paraId="45AE7B1B" w14:textId="77777777" w:rsidR="002C2532" w:rsidRPr="003B65A2" w:rsidRDefault="002C2532" w:rsidP="0027774B">
            <w:pPr>
              <w:numPr>
                <w:ilvl w:val="3"/>
                <w:numId w:val="41"/>
              </w:numPr>
              <w:tabs>
                <w:tab w:val="num" w:pos="1590"/>
              </w:tabs>
              <w:spacing w:after="120"/>
              <w:ind w:left="1590"/>
              <w:rPr>
                <w:color w:val="000000" w:themeColor="text1"/>
              </w:rPr>
            </w:pPr>
            <w:r w:rsidRPr="003B65A2">
              <w:rPr>
                <w:rFonts w:hint="eastAsia"/>
                <w:color w:val="000000" w:themeColor="text1"/>
              </w:rPr>
              <w:t>Note: Option A-4 can be realized by implementation in a manner transparent to specification if the PRU sends information to the target UE side in a proprietary method.</w:t>
            </w:r>
          </w:p>
          <w:p w14:paraId="51B5A2A9" w14:textId="77777777" w:rsidR="002C2532" w:rsidRPr="003B65A2" w:rsidRDefault="002C2532" w:rsidP="0027774B">
            <w:pPr>
              <w:numPr>
                <w:ilvl w:val="1"/>
                <w:numId w:val="41"/>
              </w:numPr>
              <w:tabs>
                <w:tab w:val="clear" w:pos="1440"/>
                <w:tab w:val="num" w:pos="598"/>
              </w:tabs>
              <w:spacing w:after="120"/>
              <w:ind w:hanging="1125"/>
              <w:rPr>
                <w:color w:val="000000" w:themeColor="text1"/>
              </w:rPr>
            </w:pPr>
            <w:r w:rsidRPr="003B65A2">
              <w:rPr>
                <w:rFonts w:hint="eastAsia"/>
                <w:color w:val="000000" w:themeColor="text1"/>
              </w:rPr>
              <w:t>Option B. The LMF performs monitoring metric calculation.</w:t>
            </w:r>
          </w:p>
          <w:p w14:paraId="402DFDCB" w14:textId="77777777" w:rsidR="002C2532" w:rsidRPr="003B65A2" w:rsidRDefault="002C2532" w:rsidP="0027774B">
            <w:pPr>
              <w:numPr>
                <w:ilvl w:val="2"/>
                <w:numId w:val="41"/>
              </w:numPr>
              <w:tabs>
                <w:tab w:val="num" w:pos="1023"/>
              </w:tabs>
              <w:spacing w:after="120"/>
              <w:ind w:left="1023" w:hanging="283"/>
              <w:rPr>
                <w:color w:val="000000" w:themeColor="text1"/>
              </w:rPr>
            </w:pPr>
            <w:r w:rsidRPr="003B65A2">
              <w:rPr>
                <w:rFonts w:hint="eastAsia"/>
                <w:color w:val="000000" w:themeColor="text1"/>
              </w:rPr>
              <w:t>Option B-1. at least inference result (i.e., the model output corresponding to target UE</w:t>
            </w:r>
            <w:r w:rsidRPr="003B65A2">
              <w:rPr>
                <w:rFonts w:hint="eastAsia"/>
                <w:color w:val="000000" w:themeColor="text1"/>
              </w:rPr>
              <w:t>’</w:t>
            </w:r>
            <w:r w:rsidRPr="003B65A2">
              <w:rPr>
                <w:rFonts w:hint="eastAsia"/>
                <w:color w:val="000000" w:themeColor="text1"/>
              </w:rPr>
              <w:t xml:space="preserve">s channel measurement) of the target UE is sent by the target UE to LMF. </w:t>
            </w:r>
          </w:p>
          <w:p w14:paraId="3F6E2AC4" w14:textId="77777777" w:rsidR="002C2532" w:rsidRPr="003B65A2" w:rsidRDefault="002C2532" w:rsidP="0027774B">
            <w:pPr>
              <w:numPr>
                <w:ilvl w:val="2"/>
                <w:numId w:val="41"/>
              </w:numPr>
              <w:tabs>
                <w:tab w:val="num" w:pos="1023"/>
              </w:tabs>
              <w:spacing w:after="120"/>
              <w:ind w:left="1023" w:hanging="283"/>
              <w:rPr>
                <w:color w:val="000000" w:themeColor="text1"/>
              </w:rPr>
            </w:pPr>
            <w:r w:rsidRPr="003B65A2">
              <w:rPr>
                <w:rFonts w:hint="eastAsia"/>
                <w:color w:val="000000" w:themeColor="text1"/>
              </w:rPr>
              <w:t>Option B-2. PRU</w:t>
            </w:r>
            <w:r w:rsidRPr="003B65A2">
              <w:rPr>
                <w:rFonts w:hint="eastAsia"/>
                <w:color w:val="000000" w:themeColor="text1"/>
              </w:rPr>
              <w:t>’</w:t>
            </w:r>
            <w:r w:rsidRPr="003B65A2">
              <w:rPr>
                <w:rFonts w:hint="eastAsia"/>
                <w:color w:val="000000" w:themeColor="text1"/>
              </w:rPr>
              <w:t>s channel measurement is sent via LMF to the target UE, and the inf</w:t>
            </w:r>
            <w:r w:rsidRPr="003B65A2">
              <w:rPr>
                <w:rFonts w:hint="eastAsia"/>
                <w:color w:val="000000" w:themeColor="text1"/>
              </w:rPr>
              <w:lastRenderedPageBreak/>
              <w:t>erence result (i.e., the model output corresponding to PRU</w:t>
            </w:r>
            <w:r w:rsidRPr="003B65A2">
              <w:rPr>
                <w:rFonts w:hint="eastAsia"/>
                <w:color w:val="000000" w:themeColor="text1"/>
              </w:rPr>
              <w:t>’</w:t>
            </w:r>
            <w:r w:rsidRPr="003B65A2">
              <w:rPr>
                <w:rFonts w:hint="eastAsia"/>
                <w:color w:val="000000" w:themeColor="text1"/>
              </w:rPr>
              <w:t>s channel measurement) is sent by the target UE to LMF.</w:t>
            </w:r>
          </w:p>
          <w:p w14:paraId="006B68C4" w14:textId="77777777" w:rsidR="00150086" w:rsidRPr="003B65A2" w:rsidRDefault="00150086" w:rsidP="00150086">
            <w:pPr>
              <w:spacing w:after="120"/>
              <w:rPr>
                <w:color w:val="000000" w:themeColor="text1"/>
              </w:rPr>
            </w:pPr>
            <w:r w:rsidRPr="003B65A2">
              <w:rPr>
                <w:rFonts w:hint="eastAsia"/>
                <w:color w:val="000000" w:themeColor="text1"/>
              </w:rPr>
              <w:t xml:space="preserve">Note: exact method to perform the monitoring metric calculation is up to implementation. </w:t>
            </w:r>
          </w:p>
          <w:p w14:paraId="67581CE3" w14:textId="64596811" w:rsidR="00150086" w:rsidRPr="003B65A2" w:rsidRDefault="00150086" w:rsidP="0027774B">
            <w:pPr>
              <w:spacing w:after="120"/>
              <w:rPr>
                <w:color w:val="000000" w:themeColor="text1"/>
              </w:rPr>
            </w:pPr>
            <w:r w:rsidRPr="003B65A2">
              <w:rPr>
                <w:rFonts w:hint="eastAsia"/>
                <w:color w:val="000000" w:themeColor="text1"/>
              </w:rPr>
              <w:t>Note: Other options are not precluded.</w:t>
            </w:r>
          </w:p>
        </w:tc>
      </w:tr>
    </w:tbl>
    <w:p w14:paraId="6F727638" w14:textId="77777777" w:rsidR="00150086" w:rsidRPr="003B65A2" w:rsidRDefault="00150086" w:rsidP="00150086">
      <w:pPr>
        <w:spacing w:after="120"/>
        <w:rPr>
          <w:color w:val="000000" w:themeColor="text1"/>
        </w:rPr>
      </w:pPr>
    </w:p>
    <w:p w14:paraId="1F57AEC5" w14:textId="4EB44108" w:rsidR="000A5755" w:rsidRPr="003B65A2" w:rsidRDefault="000A5755" w:rsidP="000A5755">
      <w:pPr>
        <w:pStyle w:val="maintext"/>
        <w:ind w:firstLine="440"/>
        <w:rPr>
          <w:color w:val="000000" w:themeColor="text1"/>
        </w:rPr>
      </w:pPr>
      <w:r w:rsidRPr="003B65A2">
        <w:rPr>
          <w:color w:val="000000" w:themeColor="text1"/>
        </w:rPr>
        <w:t xml:space="preserve">In Case 1, one possibility is that the UE vendors have the flexibility to manage their AI/ML positioning models, including training, deployment, activation, deactivation, switching, and </w:t>
      </w:r>
      <w:proofErr w:type="spellStart"/>
      <w:r w:rsidRPr="003B65A2">
        <w:rPr>
          <w:color w:val="000000" w:themeColor="text1"/>
        </w:rPr>
        <w:t>fallback</w:t>
      </w:r>
      <w:proofErr w:type="spellEnd"/>
      <w:r w:rsidRPr="003B65A2">
        <w:rPr>
          <w:color w:val="000000" w:themeColor="text1"/>
        </w:rPr>
        <w:t xml:space="preserve"> procedures. In this scenario, it is preferred that the model performance monitoring metric be calculated on the UE side (Option A), either directly on the UE or on an OTT server. Based on these calculations, immediate actions can be taken and reported to the LMF. Among the sub-options in Option A, Options A-1 and A-2 may have difficulty calculating a reliable performance metric because the ground truth label obtained from legacy measurements is not guaranteed to be accurate. For Options A-3 and A-4, the measurement and location of the PRU are sent to the target UE. The problem here is determining which PRU's measurement and location should be sent to the target UE. Since the AI/ML positioning model operates in a site-specific manner, it is highly probable that the target UE and PRUs at a particular site may use the same model and parameters. Thus, it is also possible for the PRU to handle the metric calculation. As we know, the PRU is a type of UE</w:t>
      </w:r>
      <w:r w:rsidR="00932842" w:rsidRPr="003B65A2">
        <w:rPr>
          <w:color w:val="000000" w:themeColor="text1"/>
        </w:rPr>
        <w:t xml:space="preserve"> with a known location</w:t>
      </w:r>
      <w:r w:rsidRPr="003B65A2">
        <w:rPr>
          <w:color w:val="000000" w:themeColor="text1"/>
        </w:rPr>
        <w:t xml:space="preserve">. </w:t>
      </w:r>
      <w:r w:rsidR="00866172" w:rsidRPr="003B65A2">
        <w:rPr>
          <w:color w:val="000000" w:themeColor="text1"/>
        </w:rPr>
        <w:t>After the PRU calculates the metric, if the performance is not satisfactory, the model used at that particular site should be updated through retraining or replaced with another model by UE vendors. The updated model should then be delivered to the UEs and PRUs at that site.</w:t>
      </w:r>
    </w:p>
    <w:p w14:paraId="6FEEEB6E" w14:textId="77777777" w:rsidR="000A5755" w:rsidRPr="003B65A2" w:rsidRDefault="000A5755" w:rsidP="00744832">
      <w:pPr>
        <w:pStyle w:val="maintext"/>
        <w:ind w:firstLine="440"/>
        <w:rPr>
          <w:color w:val="000000" w:themeColor="text1"/>
        </w:rPr>
      </w:pPr>
    </w:p>
    <w:p w14:paraId="5F4895BB" w14:textId="0C0E9925" w:rsidR="000A5755" w:rsidRPr="003B65A2" w:rsidRDefault="000A5755" w:rsidP="000A5755">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2879ED">
        <w:rPr>
          <w:b/>
          <w:bCs/>
          <w:color w:val="000000" w:themeColor="text1"/>
        </w:rPr>
        <w:t>9</w:t>
      </w:r>
      <w:r w:rsidRPr="003B65A2">
        <w:rPr>
          <w:b/>
          <w:bCs/>
          <w:color w:val="000000" w:themeColor="text1"/>
        </w:rPr>
        <w:t>: Add ‘Option A-5 The PRU performs monitoring metric calculation.’ to Option A for model performance monitoring of AI/ML positioning Case 1.</w:t>
      </w:r>
    </w:p>
    <w:p w14:paraId="0F1ECA42" w14:textId="286187C3" w:rsidR="00AD6FD2" w:rsidRPr="003B65A2" w:rsidRDefault="00AD6FD2" w:rsidP="004A4761">
      <w:pPr>
        <w:pStyle w:val="maintext"/>
        <w:ind w:firstLine="440"/>
        <w:rPr>
          <w:color w:val="000000" w:themeColor="text1"/>
        </w:rPr>
      </w:pPr>
    </w:p>
    <w:p w14:paraId="7E7F6E4A" w14:textId="5B3D923D" w:rsidR="001052FF" w:rsidRPr="003B65A2" w:rsidRDefault="001052FF" w:rsidP="004A4761">
      <w:pPr>
        <w:pStyle w:val="maintext"/>
        <w:ind w:firstLine="440"/>
        <w:rPr>
          <w:color w:val="000000" w:themeColor="text1"/>
        </w:rPr>
      </w:pPr>
      <w:r w:rsidRPr="003B65A2">
        <w:rPr>
          <w:color w:val="000000" w:themeColor="text1"/>
        </w:rPr>
        <w:t>The situation is similar when the model is managed by the network. It is better to let the PRU perform the metric calculation</w:t>
      </w:r>
      <w:r w:rsidR="00EB2925" w:rsidRPr="003B65A2">
        <w:rPr>
          <w:color w:val="000000" w:themeColor="text1"/>
        </w:rPr>
        <w:t xml:space="preserve"> and informs the LMF. B</w:t>
      </w:r>
      <w:r w:rsidRPr="003B65A2">
        <w:rPr>
          <w:color w:val="000000" w:themeColor="text1"/>
        </w:rPr>
        <w:t xml:space="preserve">ased on </w:t>
      </w:r>
      <w:r w:rsidR="00EB2925" w:rsidRPr="003B65A2">
        <w:rPr>
          <w:color w:val="000000" w:themeColor="text1"/>
        </w:rPr>
        <w:t>the reported metrics</w:t>
      </w:r>
      <w:r w:rsidRPr="003B65A2">
        <w:rPr>
          <w:color w:val="000000" w:themeColor="text1"/>
        </w:rPr>
        <w:t>, the LMF decides whether</w:t>
      </w:r>
      <w:r w:rsidR="00EB2925" w:rsidRPr="003B65A2">
        <w:rPr>
          <w:color w:val="000000" w:themeColor="text1"/>
        </w:rPr>
        <w:t xml:space="preserve"> the model and parameters currently deployed at that site are valid or not. If they are not, the LMF </w:t>
      </w:r>
      <w:r w:rsidRPr="003B65A2">
        <w:rPr>
          <w:color w:val="000000" w:themeColor="text1"/>
        </w:rPr>
        <w:t>update</w:t>
      </w:r>
      <w:r w:rsidR="00EB2925" w:rsidRPr="003B65A2">
        <w:rPr>
          <w:color w:val="000000" w:themeColor="text1"/>
        </w:rPr>
        <w:t>s</w:t>
      </w:r>
      <w:r w:rsidRPr="003B65A2">
        <w:rPr>
          <w:color w:val="000000" w:themeColor="text1"/>
        </w:rPr>
        <w:t xml:space="preserve"> or change</w:t>
      </w:r>
      <w:r w:rsidR="00EB2925" w:rsidRPr="003B65A2">
        <w:rPr>
          <w:color w:val="000000" w:themeColor="text1"/>
        </w:rPr>
        <w:t>s</w:t>
      </w:r>
      <w:r w:rsidRPr="003B65A2">
        <w:rPr>
          <w:color w:val="000000" w:themeColor="text1"/>
        </w:rPr>
        <w:t xml:space="preserve"> the model</w:t>
      </w:r>
      <w:r w:rsidR="006B1A9D" w:rsidRPr="003B65A2">
        <w:rPr>
          <w:color w:val="000000" w:themeColor="text1"/>
        </w:rPr>
        <w:t xml:space="preserve">, and delivers the </w:t>
      </w:r>
      <w:r w:rsidR="00171696" w:rsidRPr="003B65A2">
        <w:rPr>
          <w:color w:val="000000" w:themeColor="text1"/>
        </w:rPr>
        <w:t xml:space="preserve">updated </w:t>
      </w:r>
      <w:r w:rsidR="006B1A9D" w:rsidRPr="003B65A2">
        <w:rPr>
          <w:color w:val="000000" w:themeColor="text1"/>
        </w:rPr>
        <w:t xml:space="preserve">model and parameters to </w:t>
      </w:r>
      <w:r w:rsidR="00155A99" w:rsidRPr="003B65A2">
        <w:rPr>
          <w:color w:val="000000" w:themeColor="text1"/>
        </w:rPr>
        <w:t xml:space="preserve">all </w:t>
      </w:r>
      <w:r w:rsidR="006B1A9D" w:rsidRPr="003B65A2">
        <w:rPr>
          <w:color w:val="000000" w:themeColor="text1"/>
        </w:rPr>
        <w:t>UEs and PRUs at that site</w:t>
      </w:r>
      <w:r w:rsidRPr="003B65A2">
        <w:rPr>
          <w:color w:val="000000" w:themeColor="text1"/>
        </w:rPr>
        <w:t xml:space="preserve">. These actions should be taken at the site level, not </w:t>
      </w:r>
      <w:r w:rsidR="0042490D" w:rsidRPr="003B65A2">
        <w:rPr>
          <w:color w:val="000000" w:themeColor="text1"/>
        </w:rPr>
        <w:t xml:space="preserve">at </w:t>
      </w:r>
      <w:r w:rsidRPr="003B65A2">
        <w:rPr>
          <w:color w:val="000000" w:themeColor="text1"/>
        </w:rPr>
        <w:t>the individual UE level.</w:t>
      </w:r>
    </w:p>
    <w:p w14:paraId="4846739E" w14:textId="77777777" w:rsidR="001052FF" w:rsidRPr="003B65A2" w:rsidRDefault="001052FF" w:rsidP="004A4761">
      <w:pPr>
        <w:pStyle w:val="maintext"/>
        <w:ind w:firstLine="440"/>
        <w:rPr>
          <w:color w:val="000000" w:themeColor="text1"/>
        </w:rPr>
      </w:pPr>
    </w:p>
    <w:p w14:paraId="430D6C87" w14:textId="2D51413E" w:rsidR="00EE0639" w:rsidRPr="003B65A2" w:rsidRDefault="00EE0639" w:rsidP="004C49D8">
      <w:pPr>
        <w:pStyle w:val="maintext"/>
        <w:ind w:firstLine="440"/>
        <w:rPr>
          <w:color w:val="000000" w:themeColor="text1"/>
        </w:rPr>
      </w:pPr>
      <w:r w:rsidRPr="003B65A2">
        <w:rPr>
          <w:color w:val="000000" w:themeColor="text1"/>
        </w:rPr>
        <w:t>When PRU is not available for model per</w:t>
      </w:r>
      <w:r w:rsidR="00207209" w:rsidRPr="003B65A2">
        <w:rPr>
          <w:color w:val="000000" w:themeColor="text1"/>
        </w:rPr>
        <w:t xml:space="preserve">formance monitoring, the ground </w:t>
      </w:r>
      <w:r w:rsidRPr="003B65A2">
        <w:rPr>
          <w:color w:val="000000" w:themeColor="text1"/>
        </w:rPr>
        <w:t>truth label provided to the target UE is primarily derived from existing non-AI/ML positioning techniques. The entity providing this information is at least LMF, and the information can be either the estimated UE location or assistance information to help calculate the UE location. In such cases, no additional specification work is required. However, it is crucial to specify the reliability level of the ground</w:t>
      </w:r>
      <w:r w:rsidR="00207209" w:rsidRPr="003B65A2">
        <w:rPr>
          <w:color w:val="000000" w:themeColor="text1"/>
        </w:rPr>
        <w:t xml:space="preserve"> </w:t>
      </w:r>
      <w:r w:rsidRPr="003B65A2">
        <w:rPr>
          <w:color w:val="000000" w:themeColor="text1"/>
        </w:rPr>
        <w:t>truth label when it is provided.</w:t>
      </w:r>
    </w:p>
    <w:p w14:paraId="3C32970B" w14:textId="3E92CEE7" w:rsidR="004F5EB5" w:rsidRPr="003B65A2" w:rsidRDefault="004F5EB5" w:rsidP="004C49D8">
      <w:pPr>
        <w:pStyle w:val="maintext"/>
        <w:ind w:firstLine="440"/>
        <w:rPr>
          <w:color w:val="000000" w:themeColor="text1"/>
        </w:rPr>
      </w:pPr>
    </w:p>
    <w:p w14:paraId="142381DB" w14:textId="532578AC" w:rsidR="008F21EA" w:rsidRPr="003B65A2" w:rsidRDefault="004F5EB5" w:rsidP="004C49D8">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roposal 1</w:t>
      </w:r>
      <w:r w:rsidR="005F4917" w:rsidRPr="003B65A2">
        <w:rPr>
          <w:b/>
          <w:bCs/>
          <w:color w:val="000000" w:themeColor="text1"/>
        </w:rPr>
        <w:t>0</w:t>
      </w:r>
      <w:r w:rsidRPr="003B65A2">
        <w:rPr>
          <w:b/>
          <w:bCs/>
          <w:color w:val="000000" w:themeColor="text1"/>
        </w:rPr>
        <w:t xml:space="preserve">: </w:t>
      </w:r>
      <w:r w:rsidR="00056AEB" w:rsidRPr="003B65A2">
        <w:rPr>
          <w:b/>
          <w:bCs/>
          <w:color w:val="000000" w:themeColor="text1"/>
        </w:rPr>
        <w:t>In Case 1, in the absence of</w:t>
      </w:r>
      <w:r w:rsidR="008F21EA" w:rsidRPr="003B65A2">
        <w:rPr>
          <w:b/>
          <w:bCs/>
          <w:color w:val="000000" w:themeColor="text1"/>
        </w:rPr>
        <w:t xml:space="preserve"> PRU, investigate methods for </w:t>
      </w:r>
      <w:r w:rsidR="00694420" w:rsidRPr="003B65A2">
        <w:rPr>
          <w:b/>
          <w:bCs/>
          <w:color w:val="000000" w:themeColor="text1"/>
        </w:rPr>
        <w:t>assessing</w:t>
      </w:r>
      <w:r w:rsidR="008F21EA" w:rsidRPr="003B65A2">
        <w:rPr>
          <w:b/>
          <w:bCs/>
          <w:color w:val="000000" w:themeColor="text1"/>
        </w:rPr>
        <w:t xml:space="preserve"> </w:t>
      </w:r>
      <w:r w:rsidR="00D1439D" w:rsidRPr="003B65A2">
        <w:rPr>
          <w:b/>
          <w:bCs/>
          <w:color w:val="000000" w:themeColor="text1"/>
        </w:rPr>
        <w:t xml:space="preserve">the reliability of </w:t>
      </w:r>
      <w:r w:rsidR="008F21EA" w:rsidRPr="003B65A2">
        <w:rPr>
          <w:b/>
          <w:bCs/>
          <w:color w:val="000000" w:themeColor="text1"/>
        </w:rPr>
        <w:t xml:space="preserve">ground truth label </w:t>
      </w:r>
      <w:r w:rsidR="004A5678" w:rsidRPr="003B65A2">
        <w:rPr>
          <w:b/>
          <w:bCs/>
          <w:color w:val="000000" w:themeColor="text1"/>
        </w:rPr>
        <w:t xml:space="preserve">used </w:t>
      </w:r>
      <w:r w:rsidR="00D1439D" w:rsidRPr="003B65A2">
        <w:rPr>
          <w:b/>
          <w:bCs/>
          <w:color w:val="000000" w:themeColor="text1"/>
        </w:rPr>
        <w:t>in</w:t>
      </w:r>
      <w:r w:rsidR="008F21EA" w:rsidRPr="003B65A2">
        <w:rPr>
          <w:b/>
          <w:bCs/>
          <w:color w:val="000000" w:themeColor="text1"/>
        </w:rPr>
        <w:t xml:space="preserve"> label-based performance monitoring.</w:t>
      </w:r>
    </w:p>
    <w:p w14:paraId="0AB86805" w14:textId="1FCE5C00" w:rsidR="004F5EB5" w:rsidRPr="003B65A2" w:rsidRDefault="004F5EB5" w:rsidP="004C49D8">
      <w:pPr>
        <w:pStyle w:val="maintext"/>
        <w:ind w:firstLine="440"/>
        <w:rPr>
          <w:color w:val="000000" w:themeColor="text1"/>
        </w:rPr>
      </w:pPr>
    </w:p>
    <w:p w14:paraId="4AAC1C1B" w14:textId="51FF51B7" w:rsidR="003B7175" w:rsidRPr="003B65A2" w:rsidRDefault="003B7175" w:rsidP="004C49D8">
      <w:pPr>
        <w:pStyle w:val="maintext"/>
        <w:ind w:firstLine="440"/>
        <w:rPr>
          <w:color w:val="000000" w:themeColor="text1"/>
        </w:rPr>
      </w:pPr>
      <w:r w:rsidRPr="003B65A2">
        <w:rPr>
          <w:rFonts w:hint="eastAsia"/>
          <w:color w:val="000000" w:themeColor="text1"/>
        </w:rPr>
        <w:t xml:space="preserve">With respect to the model performance monitoring for </w:t>
      </w:r>
      <w:r w:rsidR="005C6E4B" w:rsidRPr="003B65A2">
        <w:rPr>
          <w:color w:val="000000" w:themeColor="text1"/>
        </w:rPr>
        <w:t xml:space="preserve">AI/ML </w:t>
      </w:r>
      <w:r w:rsidRPr="003B65A2">
        <w:rPr>
          <w:rFonts w:hint="eastAsia"/>
          <w:color w:val="000000" w:themeColor="text1"/>
        </w:rPr>
        <w:t xml:space="preserve">positioning </w:t>
      </w:r>
      <w:r w:rsidR="000B5D2E" w:rsidRPr="003B65A2">
        <w:rPr>
          <w:color w:val="000000" w:themeColor="text1"/>
        </w:rPr>
        <w:t xml:space="preserve">in </w:t>
      </w:r>
      <w:r w:rsidRPr="003B65A2">
        <w:rPr>
          <w:rFonts w:hint="eastAsia"/>
          <w:color w:val="000000" w:themeColor="text1"/>
        </w:rPr>
        <w:t xml:space="preserve">Case 3a, the </w:t>
      </w:r>
      <w:r w:rsidRPr="003B65A2">
        <w:rPr>
          <w:color w:val="000000" w:themeColor="text1"/>
        </w:rPr>
        <w:t xml:space="preserve">following agreement was </w:t>
      </w:r>
      <w:r w:rsidR="000B5D2E" w:rsidRPr="003B65A2">
        <w:rPr>
          <w:color w:val="000000" w:themeColor="text1"/>
        </w:rPr>
        <w:t>reached</w:t>
      </w:r>
      <w:r w:rsidRPr="003B65A2">
        <w:rPr>
          <w:color w:val="000000" w:themeColor="text1"/>
        </w:rPr>
        <w:t xml:space="preserve"> during the RAN1 #116b meeting.</w:t>
      </w:r>
    </w:p>
    <w:tbl>
      <w:tblPr>
        <w:tblStyle w:val="a7"/>
        <w:tblW w:w="0" w:type="auto"/>
        <w:tblLook w:val="04A0" w:firstRow="1" w:lastRow="0" w:firstColumn="1" w:lastColumn="0" w:noHBand="0" w:noVBand="1"/>
      </w:tblPr>
      <w:tblGrid>
        <w:gridCol w:w="9736"/>
      </w:tblGrid>
      <w:tr w:rsidR="003B7175" w:rsidRPr="003B65A2" w14:paraId="790AD4B5" w14:textId="77777777" w:rsidTr="003B7175">
        <w:tc>
          <w:tcPr>
            <w:tcW w:w="9736" w:type="dxa"/>
          </w:tcPr>
          <w:p w14:paraId="26B87B9F" w14:textId="77777777" w:rsidR="003B7175" w:rsidRPr="003B65A2" w:rsidRDefault="003B7175" w:rsidP="003B7175">
            <w:pPr>
              <w:spacing w:after="120"/>
              <w:rPr>
                <w:color w:val="000000" w:themeColor="text1"/>
              </w:rPr>
            </w:pPr>
            <w:r w:rsidRPr="003B65A2">
              <w:rPr>
                <w:rFonts w:hint="eastAsia"/>
                <w:color w:val="000000" w:themeColor="text1"/>
                <w:u w:val="single"/>
              </w:rPr>
              <w:t>Agreement</w:t>
            </w:r>
          </w:p>
          <w:p w14:paraId="0E6B5722" w14:textId="77777777" w:rsidR="003B7175" w:rsidRPr="003B65A2" w:rsidRDefault="003B7175" w:rsidP="003B7175">
            <w:pPr>
              <w:spacing w:after="120"/>
              <w:rPr>
                <w:color w:val="000000" w:themeColor="text1"/>
              </w:rPr>
            </w:pPr>
            <w:r w:rsidRPr="003B65A2">
              <w:rPr>
                <w:color w:val="000000" w:themeColor="text1"/>
              </w:rPr>
              <w:lastRenderedPageBreak/>
              <w:t>For AI/ML positioning Case 3a, for model performance monitoring metric calculation in label-based model monitoring, study the feasibility of the following options. To provide information on how to generate information on ground truth label for each option.</w:t>
            </w:r>
          </w:p>
          <w:p w14:paraId="46FA7B0F" w14:textId="77777777" w:rsidR="003B7175" w:rsidRPr="003B65A2" w:rsidRDefault="003B7175" w:rsidP="00695E06">
            <w:pPr>
              <w:numPr>
                <w:ilvl w:val="1"/>
                <w:numId w:val="41"/>
              </w:numPr>
              <w:tabs>
                <w:tab w:val="clear" w:pos="1440"/>
                <w:tab w:val="num" w:pos="598"/>
              </w:tabs>
              <w:spacing w:after="120"/>
              <w:ind w:hanging="1125"/>
              <w:rPr>
                <w:color w:val="000000" w:themeColor="text1"/>
              </w:rPr>
            </w:pPr>
            <w:r w:rsidRPr="003B65A2">
              <w:rPr>
                <w:color w:val="000000" w:themeColor="text1"/>
              </w:rPr>
              <w:t>Option A. NG-RAN node performs monitoring metric calculation for its own model.</w:t>
            </w:r>
          </w:p>
          <w:p w14:paraId="124FC1C6" w14:textId="77777777" w:rsidR="003B7175" w:rsidRPr="003B65A2" w:rsidRDefault="003B7175" w:rsidP="00695E06">
            <w:pPr>
              <w:numPr>
                <w:ilvl w:val="1"/>
                <w:numId w:val="41"/>
              </w:numPr>
              <w:tabs>
                <w:tab w:val="clear" w:pos="1440"/>
                <w:tab w:val="num" w:pos="598"/>
              </w:tabs>
              <w:spacing w:after="120"/>
              <w:ind w:hanging="1125"/>
              <w:rPr>
                <w:color w:val="000000" w:themeColor="text1"/>
              </w:rPr>
            </w:pPr>
            <w:r w:rsidRPr="003B65A2">
              <w:rPr>
                <w:color w:val="000000" w:themeColor="text1"/>
              </w:rPr>
              <w:t>Option B. LMF performs monitoring metric calculation for the model located at the NG-RAN node.</w:t>
            </w:r>
          </w:p>
          <w:p w14:paraId="18C97BCF" w14:textId="77777777" w:rsidR="003B7175" w:rsidRPr="003B65A2" w:rsidRDefault="003B7175" w:rsidP="003B7175">
            <w:pPr>
              <w:spacing w:after="120"/>
              <w:rPr>
                <w:color w:val="000000" w:themeColor="text1"/>
              </w:rPr>
            </w:pPr>
            <w:r w:rsidRPr="003B65A2">
              <w:rPr>
                <w:color w:val="000000" w:themeColor="text1"/>
              </w:rPr>
              <w:t>Note: Final selection of Option A and Option B is out of RAN1 scope, but RAN1 can make recommendation about the option(s), and potential support of Option A and/or Option B is pending RAN3 confirmation.</w:t>
            </w:r>
          </w:p>
          <w:p w14:paraId="7F7650E8" w14:textId="2CDE0537" w:rsidR="003B7175" w:rsidRPr="003B65A2" w:rsidRDefault="003B7175" w:rsidP="003B7175">
            <w:pPr>
              <w:spacing w:after="120"/>
              <w:rPr>
                <w:color w:val="000000" w:themeColor="text1"/>
              </w:rPr>
            </w:pPr>
            <w:r w:rsidRPr="003B65A2">
              <w:rPr>
                <w:color w:val="000000" w:themeColor="text1"/>
              </w:rPr>
              <w:t>Note: Exact method to perform the monitoring metric calculation is up to implementation</w:t>
            </w:r>
          </w:p>
        </w:tc>
      </w:tr>
    </w:tbl>
    <w:p w14:paraId="70E73540" w14:textId="77777777" w:rsidR="003B7175" w:rsidRPr="003B65A2" w:rsidRDefault="003B7175" w:rsidP="004C49D8">
      <w:pPr>
        <w:pStyle w:val="maintext"/>
        <w:ind w:firstLine="440"/>
        <w:rPr>
          <w:color w:val="000000" w:themeColor="text1"/>
        </w:rPr>
      </w:pPr>
    </w:p>
    <w:p w14:paraId="2F69A50B" w14:textId="43EAA263" w:rsidR="00E6116A" w:rsidRPr="003B65A2" w:rsidRDefault="00E6116A" w:rsidP="006255FA">
      <w:pPr>
        <w:pStyle w:val="maintext"/>
        <w:ind w:firstLine="440"/>
        <w:rPr>
          <w:color w:val="000000" w:themeColor="text1"/>
        </w:rPr>
      </w:pPr>
      <w:r w:rsidRPr="003B65A2">
        <w:rPr>
          <w:color w:val="000000" w:themeColor="text1"/>
        </w:rPr>
        <w:t xml:space="preserve">For Case 3a, the AI/ML positioning model operates at the </w:t>
      </w:r>
      <w:proofErr w:type="spellStart"/>
      <w:r w:rsidRPr="003B65A2">
        <w:rPr>
          <w:color w:val="000000" w:themeColor="text1"/>
        </w:rPr>
        <w:t>gNB</w:t>
      </w:r>
      <w:proofErr w:type="spellEnd"/>
      <w:r w:rsidRPr="003B65A2">
        <w:rPr>
          <w:color w:val="000000" w:themeColor="text1"/>
        </w:rPr>
        <w:t xml:space="preserve"> and provides timing information or LOS/NLOS indication as output. The label-based performance monitoring metric can be computed either at the </w:t>
      </w:r>
      <w:r w:rsidR="00207209" w:rsidRPr="003B65A2">
        <w:rPr>
          <w:color w:val="000000" w:themeColor="text1"/>
        </w:rPr>
        <w:t xml:space="preserve">NG-RAN or LMF, where the ground </w:t>
      </w:r>
      <w:r w:rsidRPr="003B65A2">
        <w:rPr>
          <w:color w:val="000000" w:themeColor="text1"/>
        </w:rPr>
        <w:t>truth label is the timing information or the LOS/NLOS indication. If PRU is available, its locations and channel measurements could significantly benefit the model performance monitoring. By considering the locations of the PRU and each TRP, the timing information can be recalculated. However, additional information is needed to obtain the ground</w:t>
      </w:r>
      <w:r w:rsidR="00207209" w:rsidRPr="003B65A2">
        <w:rPr>
          <w:color w:val="000000" w:themeColor="text1"/>
        </w:rPr>
        <w:t xml:space="preserve"> </w:t>
      </w:r>
      <w:r w:rsidRPr="003B65A2">
        <w:rPr>
          <w:color w:val="000000" w:themeColor="text1"/>
        </w:rPr>
        <w:t>truth label of the LOS/NLOS indication. These recalculated ground</w:t>
      </w:r>
      <w:r w:rsidR="00207209" w:rsidRPr="003B65A2">
        <w:rPr>
          <w:color w:val="000000" w:themeColor="text1"/>
        </w:rPr>
        <w:t xml:space="preserve"> </w:t>
      </w:r>
      <w:r w:rsidRPr="003B65A2">
        <w:rPr>
          <w:color w:val="000000" w:themeColor="text1"/>
        </w:rPr>
        <w:t>truth labels, along with PRU’s channel measurements, are used to calculate the positioning model’s performance metric.</w:t>
      </w:r>
    </w:p>
    <w:p w14:paraId="31B9A1DB" w14:textId="04CF3236" w:rsidR="00B537BC" w:rsidRPr="003B65A2" w:rsidRDefault="00B537BC" w:rsidP="006255FA">
      <w:pPr>
        <w:pStyle w:val="maintext"/>
        <w:ind w:firstLine="440"/>
        <w:rPr>
          <w:color w:val="000000" w:themeColor="text1"/>
        </w:rPr>
      </w:pPr>
      <w:r w:rsidRPr="003B65A2">
        <w:rPr>
          <w:color w:val="000000" w:themeColor="text1"/>
        </w:rPr>
        <w:t xml:space="preserve">The LMF possesses knowledge of the PRU’s location, and the PRU is required to send its channel measurements to the LMF. Given that the LMF has access to both the ground truth label and the PRU’s channel measurements, it is preferable for the LMF to perform the monitoring metric calculation. However, if the NG-RAN is responsible for calculating the monitoring metric, delivering the ground truth label and the PRU’s channel measurements to the NG-RAN becomes necessary, requiring the definition of new corresponding IEs in </w:t>
      </w:r>
      <w:proofErr w:type="spellStart"/>
      <w:r w:rsidRPr="003B65A2">
        <w:rPr>
          <w:color w:val="000000" w:themeColor="text1"/>
        </w:rPr>
        <w:t>NRPPa</w:t>
      </w:r>
      <w:proofErr w:type="spellEnd"/>
      <w:r w:rsidRPr="003B65A2">
        <w:rPr>
          <w:color w:val="000000" w:themeColor="text1"/>
        </w:rPr>
        <w:t>.</w:t>
      </w:r>
    </w:p>
    <w:p w14:paraId="7F0F08D5" w14:textId="77777777" w:rsidR="00264C01" w:rsidRPr="003B65A2" w:rsidRDefault="00264C01" w:rsidP="006255FA">
      <w:pPr>
        <w:pStyle w:val="maintext"/>
        <w:ind w:firstLine="440"/>
        <w:rPr>
          <w:color w:val="000000" w:themeColor="text1"/>
        </w:rPr>
      </w:pPr>
    </w:p>
    <w:p w14:paraId="53A01E30" w14:textId="42607F97" w:rsidR="002C2532" w:rsidRPr="003B65A2" w:rsidRDefault="002C2532" w:rsidP="002C2532">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roposal 1</w:t>
      </w:r>
      <w:r w:rsidR="00B7740E" w:rsidRPr="003B65A2">
        <w:rPr>
          <w:b/>
          <w:bCs/>
          <w:color w:val="000000" w:themeColor="text1"/>
        </w:rPr>
        <w:t>1</w:t>
      </w:r>
      <w:r w:rsidRPr="003B65A2">
        <w:rPr>
          <w:b/>
          <w:bCs/>
          <w:color w:val="000000" w:themeColor="text1"/>
        </w:rPr>
        <w:t xml:space="preserve">: In Case 3a, it is preferable to conduct label-based performance monitoring </w:t>
      </w:r>
      <w:r w:rsidR="00E6116A" w:rsidRPr="003B65A2">
        <w:rPr>
          <w:b/>
          <w:bCs/>
          <w:color w:val="000000" w:themeColor="text1"/>
        </w:rPr>
        <w:t xml:space="preserve">metric </w:t>
      </w:r>
      <w:r w:rsidRPr="003B65A2">
        <w:rPr>
          <w:b/>
          <w:bCs/>
          <w:color w:val="000000" w:themeColor="text1"/>
        </w:rPr>
        <w:t>calculation at the LMF.</w:t>
      </w:r>
    </w:p>
    <w:p w14:paraId="6B148779" w14:textId="77777777" w:rsidR="002C2532" w:rsidRPr="003B65A2" w:rsidRDefault="002C2532" w:rsidP="006255FA">
      <w:pPr>
        <w:pStyle w:val="maintext"/>
        <w:ind w:firstLine="440"/>
        <w:rPr>
          <w:color w:val="000000" w:themeColor="text1"/>
        </w:rPr>
      </w:pPr>
    </w:p>
    <w:p w14:paraId="268DB7B1" w14:textId="22FE282C" w:rsidR="00C21073" w:rsidRPr="003B65A2" w:rsidRDefault="00C21073" w:rsidP="00C21073">
      <w:pPr>
        <w:pStyle w:val="maintext"/>
        <w:ind w:firstLine="440"/>
        <w:rPr>
          <w:color w:val="000000" w:themeColor="text1"/>
        </w:rPr>
      </w:pPr>
      <w:r w:rsidRPr="003B65A2">
        <w:rPr>
          <w:color w:val="000000" w:themeColor="text1"/>
        </w:rPr>
        <w:t>When PRU is not available for per</w:t>
      </w:r>
      <w:r w:rsidR="00207209" w:rsidRPr="003B65A2">
        <w:rPr>
          <w:color w:val="000000" w:themeColor="text1"/>
        </w:rPr>
        <w:t xml:space="preserve">formance monitoring, the ground </w:t>
      </w:r>
      <w:r w:rsidRPr="003B65A2">
        <w:rPr>
          <w:color w:val="000000" w:themeColor="text1"/>
        </w:rPr>
        <w:t>truth label can be obtained through measurements related to existing non-AI/ML positioning techniques. While no additional specification work is required, it is crucial to specify the reliability level of the ground</w:t>
      </w:r>
      <w:r w:rsidR="00207209" w:rsidRPr="003B65A2">
        <w:rPr>
          <w:color w:val="000000" w:themeColor="text1"/>
        </w:rPr>
        <w:t xml:space="preserve"> </w:t>
      </w:r>
      <w:r w:rsidRPr="003B65A2">
        <w:rPr>
          <w:color w:val="000000" w:themeColor="text1"/>
        </w:rPr>
        <w:t>truth label when it is provided</w:t>
      </w:r>
    </w:p>
    <w:p w14:paraId="53D533B5" w14:textId="0635C3FD" w:rsidR="002C2532" w:rsidRPr="003B65A2" w:rsidRDefault="002C2532" w:rsidP="006255FA">
      <w:pPr>
        <w:pStyle w:val="maintext"/>
        <w:ind w:firstLine="440"/>
        <w:rPr>
          <w:color w:val="000000" w:themeColor="text1"/>
        </w:rPr>
      </w:pPr>
    </w:p>
    <w:p w14:paraId="691DDA2F" w14:textId="0F58DD3E" w:rsidR="008F21EA" w:rsidRPr="003B65A2" w:rsidRDefault="000B1522" w:rsidP="000B1522">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 xml:space="preserve">roposal 12: </w:t>
      </w:r>
      <w:r w:rsidR="008F21EA" w:rsidRPr="003B65A2">
        <w:rPr>
          <w:b/>
          <w:bCs/>
          <w:color w:val="000000" w:themeColor="text1"/>
        </w:rPr>
        <w:t xml:space="preserve">In Case 3a, </w:t>
      </w:r>
      <w:r w:rsidR="00155A99" w:rsidRPr="003B65A2">
        <w:rPr>
          <w:b/>
          <w:bCs/>
          <w:color w:val="000000" w:themeColor="text1"/>
        </w:rPr>
        <w:t>in the absence of</w:t>
      </w:r>
      <w:r w:rsidR="008F21EA" w:rsidRPr="003B65A2">
        <w:rPr>
          <w:b/>
          <w:bCs/>
          <w:color w:val="000000" w:themeColor="text1"/>
        </w:rPr>
        <w:t xml:space="preserve"> PRU, investigate methods for </w:t>
      </w:r>
      <w:r w:rsidR="00155A99" w:rsidRPr="003B65A2">
        <w:rPr>
          <w:b/>
          <w:bCs/>
          <w:color w:val="000000" w:themeColor="text1"/>
        </w:rPr>
        <w:t xml:space="preserve">assessing the reliability of </w:t>
      </w:r>
      <w:r w:rsidR="008F21EA" w:rsidRPr="003B65A2">
        <w:rPr>
          <w:b/>
          <w:bCs/>
          <w:color w:val="000000" w:themeColor="text1"/>
        </w:rPr>
        <w:t xml:space="preserve">ground truth label </w:t>
      </w:r>
      <w:r w:rsidR="00155A99" w:rsidRPr="003B65A2">
        <w:rPr>
          <w:b/>
          <w:bCs/>
          <w:color w:val="000000" w:themeColor="text1"/>
        </w:rPr>
        <w:t>used in</w:t>
      </w:r>
      <w:r w:rsidR="008F21EA" w:rsidRPr="003B65A2">
        <w:rPr>
          <w:b/>
          <w:bCs/>
          <w:color w:val="000000" w:themeColor="text1"/>
        </w:rPr>
        <w:t xml:space="preserve"> label-based performance monitoring.</w:t>
      </w:r>
    </w:p>
    <w:p w14:paraId="57AC7D60" w14:textId="77777777" w:rsidR="000B1522" w:rsidRPr="003B65A2" w:rsidRDefault="000B1522" w:rsidP="006255FA">
      <w:pPr>
        <w:pStyle w:val="maintext"/>
        <w:ind w:firstLine="440"/>
        <w:rPr>
          <w:color w:val="000000" w:themeColor="text1"/>
        </w:rPr>
      </w:pPr>
    </w:p>
    <w:p w14:paraId="306B47AB" w14:textId="28431443" w:rsidR="00FA4D33" w:rsidRPr="003B65A2" w:rsidRDefault="00FA4D33" w:rsidP="00264C01">
      <w:pPr>
        <w:pStyle w:val="maintext"/>
        <w:ind w:firstLine="440"/>
        <w:rPr>
          <w:color w:val="000000" w:themeColor="text1"/>
        </w:rPr>
      </w:pPr>
      <w:r w:rsidRPr="003B65A2">
        <w:rPr>
          <w:color w:val="000000" w:themeColor="text1"/>
        </w:rPr>
        <w:t>In Case 3b, where the AI/ML positioning model is located at the LMF, the PRU’s location is likely available at the LMF. By calculating the statistics of the difference between the model inference output and PRU location, the performance metric can be obtained easily. To indicate PRU to send uplink SRS for performance monitoring, the configuration should be set properly. Therefore, it is preferable to perform label-based performance monitoring metric calculations at the LMF. If PRU is not available, non-AI/ML positioning techniques can be used to obtain the ground</w:t>
      </w:r>
      <w:r w:rsidR="00207209" w:rsidRPr="003B65A2">
        <w:rPr>
          <w:color w:val="000000" w:themeColor="text1"/>
        </w:rPr>
        <w:t xml:space="preserve"> </w:t>
      </w:r>
      <w:r w:rsidRPr="003B65A2">
        <w:rPr>
          <w:color w:val="000000" w:themeColor="text1"/>
        </w:rPr>
        <w:t>truth label, and the reliability level should be provided.</w:t>
      </w:r>
    </w:p>
    <w:p w14:paraId="035D9417" w14:textId="02CC2E2D" w:rsidR="00FA4D33" w:rsidRPr="00FA5061" w:rsidRDefault="00FA4D33" w:rsidP="00264C01">
      <w:pPr>
        <w:pStyle w:val="maintext"/>
        <w:ind w:firstLine="440"/>
        <w:rPr>
          <w:color w:val="FF0000"/>
        </w:rPr>
      </w:pPr>
    </w:p>
    <w:p w14:paraId="25107D2C" w14:textId="18246B8C" w:rsidR="00564C1E" w:rsidRPr="00635E84" w:rsidRDefault="00564C1E" w:rsidP="00564C1E">
      <w:pPr>
        <w:pStyle w:val="2"/>
        <w:spacing w:after="120"/>
        <w:rPr>
          <w:color w:val="000000" w:themeColor="text1"/>
        </w:rPr>
      </w:pPr>
      <w:r w:rsidRPr="00635E84">
        <w:rPr>
          <w:color w:val="000000" w:themeColor="text1"/>
        </w:rPr>
        <w:t>Label-free model performance monitoring</w:t>
      </w:r>
    </w:p>
    <w:p w14:paraId="77399A05" w14:textId="55B766F9" w:rsidR="00C75052" w:rsidRPr="00635E84" w:rsidRDefault="004808DF" w:rsidP="004808DF">
      <w:pPr>
        <w:pStyle w:val="maintext"/>
        <w:ind w:firstLine="440"/>
        <w:rPr>
          <w:color w:val="000000" w:themeColor="text1"/>
          <w:lang w:val="en-US"/>
        </w:rPr>
      </w:pPr>
      <w:r w:rsidRPr="00635E84">
        <w:rPr>
          <w:color w:val="000000" w:themeColor="text1"/>
          <w:lang w:val="en-US"/>
        </w:rPr>
        <w:t xml:space="preserve">When ground truth labels are unavailable, monitoring AI/ML model performance requires more sophisticated techniques. Label-free performance monitoring methods have been explored in Rel-18 SI and detailed in TS38.843 [2], effectively encapsulating their findings. </w:t>
      </w:r>
    </w:p>
    <w:tbl>
      <w:tblPr>
        <w:tblStyle w:val="a7"/>
        <w:tblW w:w="0" w:type="auto"/>
        <w:tblLook w:val="04A0" w:firstRow="1" w:lastRow="0" w:firstColumn="1" w:lastColumn="0" w:noHBand="0" w:noVBand="1"/>
      </w:tblPr>
      <w:tblGrid>
        <w:gridCol w:w="9736"/>
      </w:tblGrid>
      <w:tr w:rsidR="004808DF" w:rsidRPr="00635E84" w14:paraId="51B3575E" w14:textId="77777777" w:rsidTr="004808DF">
        <w:tc>
          <w:tcPr>
            <w:tcW w:w="9736" w:type="dxa"/>
          </w:tcPr>
          <w:p w14:paraId="0A6FC2CE" w14:textId="47F45E4F" w:rsidR="009009DF" w:rsidRPr="00635E84" w:rsidRDefault="009009DF" w:rsidP="004808DF">
            <w:pPr>
              <w:pStyle w:val="B1"/>
              <w:spacing w:after="120"/>
              <w:ind w:leftChars="-25" w:left="229"/>
              <w:rPr>
                <w:rFonts w:eastAsiaTheme="minorEastAsia"/>
                <w:color w:val="000000" w:themeColor="text1"/>
                <w:u w:val="single"/>
                <w:lang w:eastAsia="ko-KR"/>
              </w:rPr>
            </w:pPr>
            <w:r w:rsidRPr="00635E84">
              <w:rPr>
                <w:rFonts w:eastAsiaTheme="minorEastAsia" w:hint="eastAsia"/>
                <w:color w:val="000000" w:themeColor="text1"/>
                <w:u w:val="single"/>
                <w:lang w:eastAsia="ko-KR"/>
              </w:rPr>
              <w:t>TR 38.843 (7.1.4)</w:t>
            </w:r>
          </w:p>
          <w:p w14:paraId="15E0D38E" w14:textId="7C455235" w:rsidR="004808DF" w:rsidRPr="00635E84" w:rsidRDefault="004808DF" w:rsidP="004808DF">
            <w:pPr>
              <w:pStyle w:val="B1"/>
              <w:spacing w:after="120"/>
              <w:ind w:leftChars="-25" w:left="189"/>
              <w:rPr>
                <w:color w:val="000000" w:themeColor="text1"/>
                <w:lang w:eastAsia="zh-CN"/>
              </w:rPr>
            </w:pPr>
            <w:r w:rsidRPr="00635E84">
              <w:rPr>
                <w:color w:val="000000" w:themeColor="text1"/>
                <w:lang w:eastAsia="zh-CN"/>
              </w:rPr>
              <w:t>-</w:t>
            </w:r>
            <w:r w:rsidRPr="00635E84">
              <w:rPr>
                <w:color w:val="000000" w:themeColor="text1"/>
                <w:lang w:eastAsia="zh-CN"/>
              </w:rPr>
              <w:tab/>
              <w:t>If model monitoring does not require ground-truth label (or its approximation).</w:t>
            </w:r>
          </w:p>
          <w:p w14:paraId="6D20AD4C" w14:textId="77777777" w:rsidR="004808DF" w:rsidRPr="00635E84" w:rsidRDefault="004808DF" w:rsidP="004808DF">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measurement(s) compared to the statistics associated with the training data. Note: the measurement(s) may or may not be the same as model input.</w:t>
            </w:r>
          </w:p>
          <w:p w14:paraId="19A53E17"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norm of model input, mean, min/max of some statistics related to measurement and/or model input, median or data temporal/spatial distribution</w:t>
            </w:r>
          </w:p>
          <w:p w14:paraId="734BA708" w14:textId="77777777" w:rsidR="004808DF" w:rsidRPr="00635E84" w:rsidRDefault="004808DF" w:rsidP="004808DF">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model output compared to the statistics associated with the training data and/or its own previous inference output</w:t>
            </w:r>
          </w:p>
          <w:p w14:paraId="3853E454"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mean, standard deviation, variance, etc. of some statistics related to model output</w:t>
            </w:r>
          </w:p>
          <w:p w14:paraId="056B3F43" w14:textId="77777777" w:rsidR="004808DF" w:rsidRPr="00635E84" w:rsidRDefault="004808DF" w:rsidP="004808DF">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 xml:space="preserve">For monitoring UE-side and </w:t>
            </w:r>
            <w:proofErr w:type="spellStart"/>
            <w:r w:rsidRPr="00635E84">
              <w:rPr>
                <w:color w:val="000000" w:themeColor="text1"/>
                <w:lang w:eastAsia="zh-CN"/>
              </w:rPr>
              <w:t>gNB</w:t>
            </w:r>
            <w:proofErr w:type="spellEnd"/>
            <w:r w:rsidRPr="00635E84">
              <w:rPr>
                <w:color w:val="000000" w:themeColor="text1"/>
                <w:lang w:eastAsia="zh-CN"/>
              </w:rPr>
              <w:t>-side model for AI/ML based positioning:</w:t>
            </w:r>
          </w:p>
          <w:p w14:paraId="7E66B185"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facilitate the monitoring entity to derive the monitoring metric (if needed)</w:t>
            </w:r>
          </w:p>
          <w:p w14:paraId="44B546C2"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monitoring entity to request measurement(s) (if needed)</w:t>
            </w:r>
          </w:p>
          <w:p w14:paraId="79685BA9"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for potential request/report of monitoring metric (if needed)</w:t>
            </w:r>
          </w:p>
          <w:p w14:paraId="339164C5"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Note: there may not be any specification impact</w:t>
            </w:r>
          </w:p>
          <w:p w14:paraId="6BD3B580" w14:textId="77777777" w:rsidR="004808DF" w:rsidRPr="00635E84" w:rsidRDefault="004808DF" w:rsidP="004808DF">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For monitoring LMF-side model for AI/ML based positioning</w:t>
            </w:r>
          </w:p>
          <w:p w14:paraId="33E6EAD5" w14:textId="77777777" w:rsidR="004808DF" w:rsidRPr="00635E84" w:rsidRDefault="004808DF" w:rsidP="004808DF">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request measurement(s) (if needed)</w:t>
            </w:r>
          </w:p>
          <w:p w14:paraId="3CCBC69E" w14:textId="77777777" w:rsidR="004808DF" w:rsidRPr="00635E84" w:rsidRDefault="004808DF" w:rsidP="004808DF">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Assistance signalling and procedure, e.g., RS configuration(s) for measurement, measurement statistics as compared to the model input statistics of the training data, etc.</w:t>
            </w:r>
          </w:p>
          <w:p w14:paraId="6935D82E" w14:textId="5D0FD2E0" w:rsidR="004808DF" w:rsidRPr="00635E84" w:rsidRDefault="004808DF" w:rsidP="004808DF">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Report of the calculated metric and/or model monitoring decision</w:t>
            </w:r>
          </w:p>
        </w:tc>
      </w:tr>
    </w:tbl>
    <w:p w14:paraId="7374C168" w14:textId="634106C1" w:rsidR="004808DF" w:rsidRPr="00635E84" w:rsidRDefault="004808DF" w:rsidP="008426D1">
      <w:pPr>
        <w:pStyle w:val="maintext"/>
        <w:ind w:firstLineChars="0"/>
        <w:rPr>
          <w:color w:val="000000" w:themeColor="text1"/>
          <w:lang w:val="en-US"/>
        </w:rPr>
      </w:pPr>
    </w:p>
    <w:p w14:paraId="1B679007" w14:textId="77777777" w:rsidR="00A73A62" w:rsidRPr="00635E84" w:rsidRDefault="00A73A62" w:rsidP="004808DF">
      <w:pPr>
        <w:pStyle w:val="maintext"/>
        <w:ind w:firstLine="440"/>
        <w:rPr>
          <w:color w:val="000000" w:themeColor="text1"/>
          <w:lang w:val="en-US"/>
        </w:rPr>
      </w:pPr>
      <w:r w:rsidRPr="00635E84">
        <w:rPr>
          <w:color w:val="000000" w:themeColor="text1"/>
          <w:lang w:val="en-US"/>
        </w:rPr>
        <w:t>Label-free performance monitoring methods involve comparing the statistical properties of the model's inference inputs to those of the training dataset. If the statistical characteristics of the model's inference inputs deviate significantly from the characteristics of the dataset used to train the model, poor inference results can be expected. Additionally, utilizing the statistics of model output can contribute to label-free performance monitoring. Such statistics of model input/output may need to be included during model/functionality identification or provided later using an assistance signaling.</w:t>
      </w:r>
    </w:p>
    <w:p w14:paraId="7060EF38" w14:textId="3172B3FB" w:rsidR="00635E84" w:rsidRPr="00635E84" w:rsidRDefault="00635E84" w:rsidP="004808DF">
      <w:pPr>
        <w:pStyle w:val="maintext"/>
        <w:ind w:firstLineChars="0"/>
        <w:rPr>
          <w:color w:val="000000" w:themeColor="text1"/>
          <w:lang w:val="en-US"/>
        </w:rPr>
      </w:pPr>
      <w:r w:rsidRPr="00635E84">
        <w:rPr>
          <w:color w:val="000000" w:themeColor="text1"/>
          <w:lang w:val="en-US"/>
        </w:rPr>
        <w:t xml:space="preserve">For the direct AI/ML model, in addition to utilizing the statistics of model input and output, we can leverage both the AI/ML-assisted model output and the legacy positioning output for label-free performance monitoring. For example, in Case 3b, if the TRP provides timing information from the legacy positioning and LOS/NLOS soft indications from the AI/ML-assisted positioning model, we can verify whether the direct AI/ML model inference output is within the circle drawn from the timing information associated with the highest LOS/NLOS soft indication. With legacy positioning methods such as DL-TDOA, at least three LOS links are required to estimate the UE position, whereas one link with a high LOS indication is sufficient to monitor the direct AI/ML model output. This example is illustrated in Figure 5. </w:t>
      </w:r>
    </w:p>
    <w:p w14:paraId="50ACF347" w14:textId="2DE72625" w:rsidR="004808DF" w:rsidRPr="00635E84" w:rsidRDefault="004808DF" w:rsidP="004808DF">
      <w:pPr>
        <w:pStyle w:val="maintext"/>
        <w:ind w:firstLineChars="0"/>
        <w:rPr>
          <w:color w:val="000000" w:themeColor="text1"/>
          <w:lang w:val="en-US"/>
        </w:rPr>
      </w:pPr>
    </w:p>
    <w:p w14:paraId="439E6495" w14:textId="77777777" w:rsidR="00ED30A0" w:rsidRPr="00635E84" w:rsidRDefault="00ED30A0" w:rsidP="00ED30A0">
      <w:pPr>
        <w:pStyle w:val="maintext"/>
        <w:keepNext/>
        <w:ind w:firstLineChars="0"/>
        <w:jc w:val="center"/>
        <w:rPr>
          <w:color w:val="000000" w:themeColor="text1"/>
        </w:rPr>
      </w:pPr>
      <w:r w:rsidRPr="00635E84">
        <w:rPr>
          <w:noProof/>
          <w:color w:val="000000" w:themeColor="text1"/>
          <w:lang w:val="en-US"/>
        </w:rPr>
        <w:lastRenderedPageBreak/>
        <w:drawing>
          <wp:inline distT="0" distB="0" distL="0" distR="0" wp14:anchorId="11AE6A1A" wp14:editId="30DB7763">
            <wp:extent cx="4068501" cy="2392426"/>
            <wp:effectExtent l="0" t="0" r="8255"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7927" cy="2397969"/>
                    </a:xfrm>
                    <a:prstGeom prst="rect">
                      <a:avLst/>
                    </a:prstGeom>
                  </pic:spPr>
                </pic:pic>
              </a:graphicData>
            </a:graphic>
          </wp:inline>
        </w:drawing>
      </w:r>
    </w:p>
    <w:p w14:paraId="039AE7F3" w14:textId="6E04BB45" w:rsidR="00A73A62" w:rsidRPr="00635E84" w:rsidRDefault="00ED30A0" w:rsidP="00ED30A0">
      <w:pPr>
        <w:pStyle w:val="a9"/>
        <w:spacing w:after="120"/>
        <w:jc w:val="center"/>
        <w:rPr>
          <w:color w:val="000000" w:themeColor="text1"/>
        </w:rPr>
      </w:pPr>
      <w:r w:rsidRPr="00635E84">
        <w:rPr>
          <w:color w:val="000000" w:themeColor="text1"/>
        </w:rPr>
        <w:t xml:space="preserve">Figure </w:t>
      </w:r>
      <w:r w:rsidR="002B6831" w:rsidRPr="00635E84">
        <w:rPr>
          <w:color w:val="000000" w:themeColor="text1"/>
        </w:rPr>
        <w:fldChar w:fldCharType="begin"/>
      </w:r>
      <w:r w:rsidR="002B6831" w:rsidRPr="00635E84">
        <w:rPr>
          <w:color w:val="000000" w:themeColor="text1"/>
        </w:rPr>
        <w:instrText xml:space="preserve"> SEQ Figure \* ARABIC </w:instrText>
      </w:r>
      <w:r w:rsidR="002B6831" w:rsidRPr="00635E84">
        <w:rPr>
          <w:color w:val="000000" w:themeColor="text1"/>
        </w:rPr>
        <w:fldChar w:fldCharType="separate"/>
      </w:r>
      <w:r w:rsidR="009C3E6F">
        <w:rPr>
          <w:noProof/>
          <w:color w:val="000000" w:themeColor="text1"/>
        </w:rPr>
        <w:t>5</w:t>
      </w:r>
      <w:r w:rsidR="002B6831" w:rsidRPr="00635E84">
        <w:rPr>
          <w:noProof/>
          <w:color w:val="000000" w:themeColor="text1"/>
        </w:rPr>
        <w:fldChar w:fldCharType="end"/>
      </w:r>
      <w:r w:rsidRPr="00635E84">
        <w:rPr>
          <w:color w:val="000000" w:themeColor="text1"/>
        </w:rPr>
        <w:t xml:space="preserve"> An example of label-free performance monitoring for direct AI/ML model utilizing legacy timing information and assisted model output.</w:t>
      </w:r>
    </w:p>
    <w:p w14:paraId="042FA42D" w14:textId="2A9EE268" w:rsidR="00A73A62" w:rsidRPr="00635E84" w:rsidRDefault="00A73A62" w:rsidP="004808DF">
      <w:pPr>
        <w:pStyle w:val="maintext"/>
        <w:ind w:firstLineChars="0"/>
        <w:rPr>
          <w:color w:val="000000" w:themeColor="text1"/>
          <w:lang w:val="en-US"/>
        </w:rPr>
      </w:pPr>
    </w:p>
    <w:p w14:paraId="2C606C7A" w14:textId="4B13B72E" w:rsidR="00A73A62" w:rsidRPr="00635E84" w:rsidRDefault="00A73A62" w:rsidP="00A73A62">
      <w:pPr>
        <w:pStyle w:val="maintext"/>
        <w:ind w:firstLine="440"/>
        <w:rPr>
          <w:b/>
          <w:bCs/>
          <w:color w:val="000000" w:themeColor="text1"/>
        </w:rPr>
      </w:pPr>
      <w:r w:rsidRPr="00635E84">
        <w:rPr>
          <w:b/>
          <w:bCs/>
          <w:color w:val="000000" w:themeColor="text1"/>
        </w:rPr>
        <w:t>Proposal 13: For label-free performance monitoring in direct AI/ML models, consider using legacy measurements and assisted positioning model outputs, in addition to leveraging model input/output statistics.</w:t>
      </w:r>
    </w:p>
    <w:p w14:paraId="5E0A82DB" w14:textId="77777777" w:rsidR="00DD1893" w:rsidRPr="00FA5061" w:rsidRDefault="00DD1893" w:rsidP="00CC7160">
      <w:pPr>
        <w:pBdr>
          <w:bottom w:val="single" w:sz="12" w:space="1" w:color="auto"/>
        </w:pBdr>
        <w:wordWrap/>
        <w:spacing w:after="120"/>
        <w:rPr>
          <w:color w:val="FF0000"/>
        </w:rPr>
      </w:pPr>
    </w:p>
    <w:p w14:paraId="771B444E" w14:textId="2AADCE5E" w:rsidR="00FA0141" w:rsidRPr="006B1A05" w:rsidRDefault="00310D13" w:rsidP="00FA0141">
      <w:pPr>
        <w:pStyle w:val="1"/>
        <w:wordWrap/>
        <w:spacing w:after="120"/>
      </w:pPr>
      <w:r w:rsidRPr="006B1A05">
        <w:t>Conclusion</w:t>
      </w:r>
    </w:p>
    <w:p w14:paraId="7D972D79" w14:textId="0634E50C" w:rsidR="009A65F6" w:rsidRPr="006B1A05" w:rsidRDefault="00833CA6" w:rsidP="00A67AC7">
      <w:pPr>
        <w:pStyle w:val="maintext"/>
        <w:ind w:firstLine="440"/>
      </w:pPr>
      <w:r w:rsidRPr="006B1A05">
        <w:t xml:space="preserve"> </w:t>
      </w:r>
      <w:r w:rsidR="00310D13" w:rsidRPr="006B1A05">
        <w:rPr>
          <w:rFonts w:hint="eastAsia"/>
        </w:rPr>
        <w:t>I</w:t>
      </w:r>
      <w:r w:rsidR="00310D13" w:rsidRPr="006B1A05">
        <w:t>n this contribution, our views on AI/ML positioning accuracy enhancement were shown and the following observations and proposals were made:</w:t>
      </w:r>
    </w:p>
    <w:p w14:paraId="60B0CEC8" w14:textId="77777777" w:rsidR="00310D13" w:rsidRPr="00FA5061" w:rsidRDefault="00310D13" w:rsidP="00FA0141">
      <w:pPr>
        <w:pStyle w:val="maintext"/>
        <w:spacing w:line="240" w:lineRule="auto"/>
        <w:ind w:firstLine="440"/>
        <w:rPr>
          <w:color w:val="FF0000"/>
        </w:rPr>
      </w:pPr>
    </w:p>
    <w:p w14:paraId="5CFF712A" w14:textId="77777777" w:rsidR="00D81A50" w:rsidRPr="00F43381" w:rsidRDefault="00D81A50" w:rsidP="00D81A50">
      <w:pPr>
        <w:pStyle w:val="maintext"/>
        <w:ind w:firstLine="440"/>
        <w:rPr>
          <w:b/>
          <w:bCs/>
        </w:rPr>
      </w:pPr>
      <w:r w:rsidRPr="00F43381">
        <w:rPr>
          <w:rFonts w:hint="eastAsia"/>
          <w:b/>
          <w:bCs/>
        </w:rPr>
        <w:t>Observation</w:t>
      </w:r>
      <w:r w:rsidRPr="00F43381">
        <w:rPr>
          <w:b/>
          <w:bCs/>
        </w:rPr>
        <w:t xml:space="preserve"> </w:t>
      </w:r>
      <w:r>
        <w:rPr>
          <w:b/>
          <w:bCs/>
        </w:rPr>
        <w:t>1</w:t>
      </w:r>
      <w:r w:rsidRPr="00F43381">
        <w:rPr>
          <w:rFonts w:hint="eastAsia"/>
          <w:b/>
          <w:bCs/>
        </w:rPr>
        <w:t xml:space="preserve">: </w:t>
      </w:r>
      <w:r w:rsidRPr="00F43381">
        <w:rPr>
          <w:b/>
          <w:bCs/>
        </w:rPr>
        <w:t xml:space="preserve">Power reporting </w:t>
      </w:r>
      <w:r>
        <w:rPr>
          <w:b/>
          <w:bCs/>
        </w:rPr>
        <w:t xml:space="preserve">in watts(W) </w:t>
      </w:r>
      <w:r w:rsidRPr="00F43381">
        <w:rPr>
          <w:b/>
          <w:bCs/>
        </w:rPr>
        <w:t>in current spec</w:t>
      </w:r>
      <w:r>
        <w:rPr>
          <w:b/>
          <w:bCs/>
        </w:rPr>
        <w:t>ification</w:t>
      </w:r>
      <w:r w:rsidRPr="00F43381">
        <w:rPr>
          <w:b/>
          <w:bCs/>
        </w:rPr>
        <w:t xml:space="preserve"> is not </w:t>
      </w:r>
      <w:r>
        <w:rPr>
          <w:b/>
          <w:bCs/>
        </w:rPr>
        <w:t>appropriate</w:t>
      </w:r>
      <w:r w:rsidRPr="00F43381">
        <w:rPr>
          <w:b/>
          <w:bCs/>
        </w:rPr>
        <w:t xml:space="preserve"> for channel response reporting.</w:t>
      </w:r>
    </w:p>
    <w:p w14:paraId="036BAD5B" w14:textId="6068168D" w:rsidR="00D81A50" w:rsidRDefault="00D81A50" w:rsidP="00E50224">
      <w:pPr>
        <w:pStyle w:val="maintext"/>
        <w:ind w:firstLine="440"/>
        <w:rPr>
          <w:b/>
          <w:bCs/>
          <w:color w:val="FF0000"/>
        </w:rPr>
      </w:pPr>
    </w:p>
    <w:p w14:paraId="10A05862" w14:textId="77777777" w:rsidR="00D81A50" w:rsidRPr="003B65A2" w:rsidRDefault="00D81A50" w:rsidP="00D81A50">
      <w:pPr>
        <w:pStyle w:val="maintext"/>
        <w:ind w:firstLine="440"/>
        <w:rPr>
          <w:color w:val="000000" w:themeColor="text1"/>
        </w:rPr>
      </w:pPr>
      <w:r w:rsidRPr="003B65A2">
        <w:rPr>
          <w:b/>
          <w:bCs/>
          <w:color w:val="000000" w:themeColor="text1"/>
        </w:rPr>
        <w:t xml:space="preserve">Observation </w:t>
      </w:r>
      <w:r>
        <w:rPr>
          <w:b/>
          <w:bCs/>
          <w:color w:val="000000" w:themeColor="text1"/>
        </w:rPr>
        <w:t>2</w:t>
      </w:r>
      <w:r w:rsidRPr="003B65A2">
        <w:rPr>
          <w:b/>
          <w:bCs/>
          <w:color w:val="000000" w:themeColor="text1"/>
        </w:rPr>
        <w:t>: In Case 1, the AI/ML positioning capability of the UE can be informed to the LMF using either the Capability Transfer process or the Capability Indicat</w:t>
      </w:r>
      <w:r>
        <w:rPr>
          <w:b/>
          <w:bCs/>
          <w:color w:val="000000" w:themeColor="text1"/>
        </w:rPr>
        <w:t>ion process within the existing LPP framework</w:t>
      </w:r>
      <w:r w:rsidRPr="003B65A2">
        <w:rPr>
          <w:b/>
          <w:bCs/>
          <w:color w:val="000000" w:themeColor="text1"/>
        </w:rPr>
        <w:t xml:space="preserve">. </w:t>
      </w:r>
    </w:p>
    <w:p w14:paraId="14361C0E" w14:textId="4B6C6B32" w:rsidR="00D81A50" w:rsidRDefault="00D81A50" w:rsidP="00E50224">
      <w:pPr>
        <w:pStyle w:val="maintext"/>
        <w:ind w:firstLine="440"/>
        <w:rPr>
          <w:b/>
          <w:bCs/>
          <w:color w:val="FF0000"/>
        </w:rPr>
      </w:pPr>
    </w:p>
    <w:p w14:paraId="37242591" w14:textId="77777777" w:rsidR="00D81A50" w:rsidRPr="00DF2B95" w:rsidRDefault="00D81A50" w:rsidP="00D81A50">
      <w:pPr>
        <w:pStyle w:val="maintext"/>
        <w:ind w:firstLine="440"/>
        <w:rPr>
          <w:b/>
          <w:bCs/>
        </w:rPr>
      </w:pPr>
      <w:r w:rsidRPr="00DF2B95">
        <w:rPr>
          <w:b/>
          <w:bCs/>
        </w:rPr>
        <w:t xml:space="preserve">Proposal </w:t>
      </w:r>
      <w:r>
        <w:rPr>
          <w:b/>
          <w:bCs/>
        </w:rPr>
        <w:t>1</w:t>
      </w:r>
      <w:r w:rsidRPr="00DF2B95">
        <w:rPr>
          <w:b/>
          <w:bCs/>
        </w:rPr>
        <w:t xml:space="preserve">: Support sample-based measurement </w:t>
      </w:r>
      <w:r>
        <w:rPr>
          <w:b/>
          <w:bCs/>
        </w:rPr>
        <w:t>for channel response measurement and reporting.</w:t>
      </w:r>
      <w:r w:rsidRPr="00DF2B95">
        <w:rPr>
          <w:b/>
          <w:bCs/>
        </w:rPr>
        <w:t xml:space="preserve"> </w:t>
      </w:r>
    </w:p>
    <w:p w14:paraId="00C1ED04" w14:textId="77777777" w:rsidR="00D81A50" w:rsidRPr="003B6114" w:rsidRDefault="00D81A50" w:rsidP="00D81A50">
      <w:pPr>
        <w:pStyle w:val="maintext"/>
        <w:ind w:firstLine="440"/>
      </w:pPr>
    </w:p>
    <w:p w14:paraId="5D6D794D" w14:textId="77777777" w:rsidR="00D81A50" w:rsidRDefault="00D81A50" w:rsidP="00D81A50">
      <w:pPr>
        <w:pStyle w:val="maintext"/>
        <w:ind w:firstLine="440"/>
        <w:rPr>
          <w:b/>
          <w:bCs/>
        </w:rPr>
      </w:pPr>
      <w:r w:rsidRPr="00935047">
        <w:rPr>
          <w:rFonts w:hint="eastAsia"/>
          <w:b/>
          <w:bCs/>
        </w:rPr>
        <w:t>P</w:t>
      </w:r>
      <w:r w:rsidRPr="00935047">
        <w:rPr>
          <w:b/>
          <w:bCs/>
        </w:rPr>
        <w:t xml:space="preserve">roposal </w:t>
      </w:r>
      <w:r>
        <w:rPr>
          <w:b/>
          <w:bCs/>
        </w:rPr>
        <w:t>2</w:t>
      </w:r>
      <w:r w:rsidRPr="00935047">
        <w:rPr>
          <w:b/>
          <w:bCs/>
        </w:rPr>
        <w:t xml:space="preserve">: </w:t>
      </w:r>
      <w:r>
        <w:rPr>
          <w:b/>
          <w:bCs/>
        </w:rPr>
        <w:t>I</w:t>
      </w:r>
      <w:r w:rsidRPr="00DB77B9">
        <w:rPr>
          <w:b/>
          <w:bCs/>
        </w:rPr>
        <w:t>nvestigate the impact of channel magnitude quantization on position accuracy and report size</w:t>
      </w:r>
      <w:r>
        <w:rPr>
          <w:b/>
          <w:bCs/>
        </w:rPr>
        <w:t>.</w:t>
      </w:r>
    </w:p>
    <w:p w14:paraId="195929F8" w14:textId="77777777" w:rsidR="00D81A50" w:rsidRPr="00D81A50" w:rsidRDefault="00D81A50" w:rsidP="00E50224">
      <w:pPr>
        <w:pStyle w:val="maintext"/>
        <w:ind w:firstLine="440"/>
        <w:rPr>
          <w:b/>
          <w:bCs/>
          <w:color w:val="FF0000"/>
        </w:rPr>
      </w:pPr>
    </w:p>
    <w:p w14:paraId="7D8E3953" w14:textId="77777777" w:rsidR="00D81A50" w:rsidRPr="002C2B66" w:rsidRDefault="00D81A50" w:rsidP="00D81A50">
      <w:pPr>
        <w:pStyle w:val="maintext"/>
        <w:ind w:firstLine="440"/>
        <w:rPr>
          <w:b/>
          <w:bCs/>
        </w:rPr>
      </w:pPr>
      <w:r w:rsidRPr="002C2B66">
        <w:rPr>
          <w:rFonts w:hint="eastAsia"/>
          <w:b/>
          <w:bCs/>
        </w:rPr>
        <w:t>P</w:t>
      </w:r>
      <w:r w:rsidRPr="002C2B66">
        <w:rPr>
          <w:b/>
          <w:bCs/>
        </w:rPr>
        <w:t xml:space="preserve">roposal </w:t>
      </w:r>
      <w:r>
        <w:rPr>
          <w:b/>
          <w:bCs/>
        </w:rPr>
        <w:t>3</w:t>
      </w:r>
      <w:r w:rsidRPr="002C2B66">
        <w:rPr>
          <w:b/>
          <w:bCs/>
        </w:rPr>
        <w:t xml:space="preserve">: </w:t>
      </w:r>
      <w:r>
        <w:rPr>
          <w:b/>
          <w:bCs/>
        </w:rPr>
        <w:t>Add ‘classification identifier’ to both Part A and Part B in the collected data sample.</w:t>
      </w:r>
    </w:p>
    <w:p w14:paraId="0BB2968D" w14:textId="5BE7737E" w:rsidR="00D81A50" w:rsidRDefault="00D81A50" w:rsidP="00E50224">
      <w:pPr>
        <w:pStyle w:val="maintext"/>
        <w:ind w:firstLine="440"/>
        <w:rPr>
          <w:b/>
          <w:bCs/>
          <w:color w:val="FF0000"/>
        </w:rPr>
      </w:pPr>
    </w:p>
    <w:p w14:paraId="0F2CAA74" w14:textId="77777777" w:rsidR="00D81A50" w:rsidRPr="00905C86" w:rsidRDefault="00D81A50" w:rsidP="00D81A50">
      <w:pPr>
        <w:pStyle w:val="maintext"/>
        <w:ind w:firstLine="440"/>
        <w:rPr>
          <w:b/>
          <w:color w:val="000000" w:themeColor="text1"/>
        </w:rPr>
      </w:pPr>
      <w:r w:rsidRPr="00905C86">
        <w:rPr>
          <w:rFonts w:hint="eastAsia"/>
          <w:b/>
          <w:color w:val="000000" w:themeColor="text1"/>
        </w:rPr>
        <w:t xml:space="preserve">Proposal </w:t>
      </w:r>
      <w:r>
        <w:rPr>
          <w:b/>
          <w:color w:val="000000" w:themeColor="text1"/>
        </w:rPr>
        <w:t>4</w:t>
      </w:r>
      <w:r w:rsidRPr="00905C86">
        <w:rPr>
          <w:rFonts w:hint="eastAsia"/>
          <w:b/>
          <w:color w:val="000000" w:themeColor="text1"/>
        </w:rPr>
        <w:t xml:space="preserve">: </w:t>
      </w:r>
      <w:r w:rsidRPr="00905C86">
        <w:rPr>
          <w:b/>
          <w:color w:val="000000" w:themeColor="text1"/>
        </w:rPr>
        <w:t>For UE-side models managed by UE vendors, UE-initiated assistance signalling is required to facilitate data collection for training and monitoring.</w:t>
      </w:r>
    </w:p>
    <w:p w14:paraId="3F93EF5E" w14:textId="77777777" w:rsidR="00D81A50" w:rsidRPr="002879ED" w:rsidRDefault="00D81A50" w:rsidP="00D81A50">
      <w:pPr>
        <w:pStyle w:val="maintext"/>
        <w:ind w:firstLine="440"/>
        <w:rPr>
          <w:b/>
          <w:color w:val="000000" w:themeColor="text1"/>
        </w:rPr>
      </w:pPr>
    </w:p>
    <w:p w14:paraId="2952D113" w14:textId="77777777" w:rsidR="00D81A50" w:rsidRPr="00905C86" w:rsidRDefault="00D81A50" w:rsidP="00D81A50">
      <w:pPr>
        <w:pStyle w:val="maintext"/>
        <w:ind w:firstLine="440"/>
        <w:rPr>
          <w:b/>
          <w:color w:val="000000" w:themeColor="text1"/>
        </w:rPr>
      </w:pPr>
      <w:r w:rsidRPr="00905C86">
        <w:rPr>
          <w:b/>
          <w:color w:val="000000" w:themeColor="text1"/>
        </w:rPr>
        <w:lastRenderedPageBreak/>
        <w:t>P</w:t>
      </w:r>
      <w:r w:rsidRPr="00905C86">
        <w:rPr>
          <w:rFonts w:hint="eastAsia"/>
          <w:b/>
          <w:color w:val="000000" w:themeColor="text1"/>
        </w:rPr>
        <w:t xml:space="preserve">roposal </w:t>
      </w:r>
      <w:r>
        <w:rPr>
          <w:b/>
          <w:color w:val="000000" w:themeColor="text1"/>
        </w:rPr>
        <w:t>5</w:t>
      </w:r>
      <w:r w:rsidRPr="00905C86">
        <w:rPr>
          <w:rFonts w:hint="eastAsia"/>
          <w:b/>
          <w:color w:val="000000" w:themeColor="text1"/>
        </w:rPr>
        <w:t>: For UE-sided model</w:t>
      </w:r>
      <w:r w:rsidRPr="00905C86">
        <w:rPr>
          <w:b/>
          <w:color w:val="000000" w:themeColor="text1"/>
        </w:rPr>
        <w:t>s</w:t>
      </w:r>
      <w:r w:rsidRPr="00905C86">
        <w:rPr>
          <w:rFonts w:hint="eastAsia"/>
          <w:b/>
          <w:color w:val="000000" w:themeColor="text1"/>
        </w:rPr>
        <w:t xml:space="preserve"> managed by </w:t>
      </w:r>
      <w:r w:rsidRPr="00905C86">
        <w:rPr>
          <w:b/>
          <w:color w:val="000000" w:themeColor="text1"/>
        </w:rPr>
        <w:t>networks, LMF-initiated assistance signalling is required to facilitate data collection for training and monitoring.</w:t>
      </w:r>
    </w:p>
    <w:p w14:paraId="692B9D44" w14:textId="77777777" w:rsidR="00D81A50" w:rsidRPr="002879ED" w:rsidRDefault="00D81A50" w:rsidP="00D81A50">
      <w:pPr>
        <w:pStyle w:val="maintext"/>
        <w:ind w:firstLine="440"/>
        <w:rPr>
          <w:b/>
          <w:color w:val="000000" w:themeColor="text1"/>
        </w:rPr>
      </w:pPr>
    </w:p>
    <w:p w14:paraId="493D31F6" w14:textId="77777777" w:rsidR="00D81A50" w:rsidRPr="00905C86" w:rsidRDefault="00D81A50" w:rsidP="00D81A50">
      <w:pPr>
        <w:pStyle w:val="maintext"/>
        <w:ind w:firstLine="440"/>
        <w:rPr>
          <w:b/>
          <w:color w:val="000000" w:themeColor="text1"/>
        </w:rPr>
      </w:pPr>
      <w:r w:rsidRPr="00905C86">
        <w:rPr>
          <w:b/>
          <w:color w:val="000000" w:themeColor="text1"/>
        </w:rPr>
        <w:t>P</w:t>
      </w:r>
      <w:r w:rsidRPr="00905C86">
        <w:rPr>
          <w:rFonts w:hint="eastAsia"/>
          <w:b/>
          <w:color w:val="000000" w:themeColor="text1"/>
        </w:rPr>
        <w:t xml:space="preserve">roposal </w:t>
      </w:r>
      <w:r>
        <w:rPr>
          <w:b/>
          <w:color w:val="000000" w:themeColor="text1"/>
        </w:rPr>
        <w:t>6</w:t>
      </w:r>
      <w:r w:rsidRPr="00905C86">
        <w:rPr>
          <w:rFonts w:hint="eastAsia"/>
          <w:b/>
          <w:color w:val="000000" w:themeColor="text1"/>
        </w:rPr>
        <w:t xml:space="preserve">: </w:t>
      </w:r>
      <w:r w:rsidRPr="00905C86">
        <w:rPr>
          <w:b/>
          <w:color w:val="000000" w:themeColor="text1"/>
        </w:rPr>
        <w:t>For UE-side models, either the UE or the LMF can initiate assistance signalling to facilitate data collection for inference.</w:t>
      </w:r>
    </w:p>
    <w:p w14:paraId="59467E0A" w14:textId="246A24F7" w:rsidR="00D81A50" w:rsidRDefault="00D81A50" w:rsidP="00E50224">
      <w:pPr>
        <w:pStyle w:val="maintext"/>
        <w:ind w:firstLine="440"/>
        <w:rPr>
          <w:b/>
          <w:bCs/>
          <w:color w:val="FF0000"/>
        </w:rPr>
      </w:pPr>
    </w:p>
    <w:p w14:paraId="275AEA27" w14:textId="77777777" w:rsidR="00D81A50" w:rsidRPr="00905C86" w:rsidRDefault="00D81A50" w:rsidP="00D81A50">
      <w:pPr>
        <w:pStyle w:val="maintext"/>
        <w:ind w:firstLine="440"/>
        <w:rPr>
          <w:b/>
          <w:bCs/>
          <w:color w:val="000000" w:themeColor="text1"/>
        </w:rPr>
      </w:pPr>
      <w:r w:rsidRPr="00905C86">
        <w:rPr>
          <w:rFonts w:hint="eastAsia"/>
          <w:b/>
          <w:bCs/>
          <w:color w:val="000000" w:themeColor="text1"/>
        </w:rPr>
        <w:t>P</w:t>
      </w:r>
      <w:r w:rsidRPr="00905C86">
        <w:rPr>
          <w:b/>
          <w:bCs/>
          <w:color w:val="000000" w:themeColor="text1"/>
        </w:rPr>
        <w:t xml:space="preserve">roposal </w:t>
      </w:r>
      <w:r>
        <w:rPr>
          <w:b/>
          <w:bCs/>
          <w:color w:val="000000" w:themeColor="text1"/>
        </w:rPr>
        <w:t>7</w:t>
      </w:r>
      <w:r w:rsidRPr="00905C86">
        <w:rPr>
          <w:b/>
          <w:bCs/>
          <w:color w:val="000000" w:themeColor="text1"/>
        </w:rPr>
        <w:t xml:space="preserve">: For the </w:t>
      </w:r>
      <w:proofErr w:type="spellStart"/>
      <w:r w:rsidRPr="00905C86">
        <w:rPr>
          <w:b/>
          <w:bCs/>
          <w:color w:val="000000" w:themeColor="text1"/>
        </w:rPr>
        <w:t>gNB</w:t>
      </w:r>
      <w:proofErr w:type="spellEnd"/>
      <w:r w:rsidRPr="00905C86">
        <w:rPr>
          <w:b/>
          <w:bCs/>
          <w:color w:val="000000" w:themeColor="text1"/>
        </w:rPr>
        <w:t xml:space="preserve">-side model (Case 3a), </w:t>
      </w:r>
      <w:proofErr w:type="spellStart"/>
      <w:r w:rsidRPr="00905C86">
        <w:rPr>
          <w:b/>
          <w:bCs/>
          <w:color w:val="000000" w:themeColor="text1"/>
        </w:rPr>
        <w:t>gNB</w:t>
      </w:r>
      <w:proofErr w:type="spellEnd"/>
      <w:r w:rsidRPr="00905C86">
        <w:rPr>
          <w:b/>
          <w:bCs/>
          <w:color w:val="000000" w:themeColor="text1"/>
        </w:rPr>
        <w:t xml:space="preserve">-initiated assistance </w:t>
      </w:r>
      <w:proofErr w:type="spellStart"/>
      <w:r w:rsidRPr="00905C86">
        <w:rPr>
          <w:rFonts w:hint="eastAsia"/>
          <w:b/>
          <w:bCs/>
          <w:color w:val="000000" w:themeColor="text1"/>
        </w:rPr>
        <w:t>signaling</w:t>
      </w:r>
      <w:proofErr w:type="spellEnd"/>
      <w:r w:rsidRPr="00905C86">
        <w:rPr>
          <w:b/>
          <w:bCs/>
          <w:color w:val="000000" w:themeColor="text1"/>
        </w:rPr>
        <w:t xml:space="preserve"> is required to request uplink configuration, such as UL SRS configuration, for </w:t>
      </w:r>
      <w:r>
        <w:rPr>
          <w:b/>
          <w:bCs/>
          <w:color w:val="000000" w:themeColor="text1"/>
        </w:rPr>
        <w:t xml:space="preserve">model training </w:t>
      </w:r>
      <w:r w:rsidRPr="00905C86">
        <w:rPr>
          <w:b/>
          <w:bCs/>
          <w:color w:val="000000" w:themeColor="text1"/>
        </w:rPr>
        <w:t>data collection</w:t>
      </w:r>
      <w:r>
        <w:rPr>
          <w:b/>
          <w:bCs/>
          <w:color w:val="000000" w:themeColor="text1"/>
        </w:rPr>
        <w:t>.</w:t>
      </w:r>
    </w:p>
    <w:p w14:paraId="1718E668" w14:textId="3EB3772E" w:rsidR="00D81A50" w:rsidRDefault="00D81A50" w:rsidP="00E50224">
      <w:pPr>
        <w:pStyle w:val="maintext"/>
        <w:ind w:firstLine="440"/>
        <w:rPr>
          <w:b/>
          <w:bCs/>
          <w:color w:val="FF0000"/>
        </w:rPr>
      </w:pPr>
    </w:p>
    <w:p w14:paraId="22080015" w14:textId="77777777" w:rsidR="00D81A50" w:rsidRPr="003B65A2" w:rsidRDefault="00D81A50" w:rsidP="00D81A50">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8</w:t>
      </w:r>
      <w:r w:rsidRPr="003B65A2">
        <w:rPr>
          <w:b/>
          <w:bCs/>
          <w:color w:val="000000" w:themeColor="text1"/>
        </w:rPr>
        <w:t xml:space="preserve">: For Case 3a, a new procedure needs to be defined to inform the LMF of the </w:t>
      </w:r>
      <w:proofErr w:type="spellStart"/>
      <w:r w:rsidRPr="003B65A2">
        <w:rPr>
          <w:b/>
          <w:bCs/>
          <w:color w:val="000000" w:themeColor="text1"/>
        </w:rPr>
        <w:t>gNB</w:t>
      </w:r>
      <w:r>
        <w:rPr>
          <w:b/>
          <w:bCs/>
          <w:color w:val="000000" w:themeColor="text1"/>
        </w:rPr>
        <w:t>’s</w:t>
      </w:r>
      <w:proofErr w:type="spellEnd"/>
      <w:r w:rsidRPr="003B65A2">
        <w:rPr>
          <w:b/>
          <w:bCs/>
          <w:color w:val="000000" w:themeColor="text1"/>
        </w:rPr>
        <w:t xml:space="preserve"> capability </w:t>
      </w:r>
      <w:r w:rsidRPr="003B65A2">
        <w:rPr>
          <w:rFonts w:hint="eastAsia"/>
          <w:b/>
          <w:bCs/>
          <w:color w:val="000000" w:themeColor="text1"/>
        </w:rPr>
        <w:t>of</w:t>
      </w:r>
      <w:r w:rsidRPr="003B65A2">
        <w:rPr>
          <w:b/>
          <w:bCs/>
          <w:color w:val="000000" w:themeColor="text1"/>
        </w:rPr>
        <w:t xml:space="preserve"> AI/ML assisted positioning.</w:t>
      </w:r>
    </w:p>
    <w:p w14:paraId="05EFF655" w14:textId="08AD6F80" w:rsidR="00D81A50" w:rsidRPr="00D81A50" w:rsidRDefault="00D81A50" w:rsidP="00E50224">
      <w:pPr>
        <w:pStyle w:val="maintext"/>
        <w:ind w:firstLine="440"/>
        <w:rPr>
          <w:b/>
          <w:bCs/>
          <w:color w:val="FF0000"/>
        </w:rPr>
      </w:pPr>
    </w:p>
    <w:p w14:paraId="1A52DFD7" w14:textId="77777777" w:rsidR="00D81A50" w:rsidRPr="003B65A2" w:rsidRDefault="00D81A50" w:rsidP="00D81A50">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9</w:t>
      </w:r>
      <w:r w:rsidRPr="003B65A2">
        <w:rPr>
          <w:b/>
          <w:bCs/>
          <w:color w:val="000000" w:themeColor="text1"/>
        </w:rPr>
        <w:t>: Add ‘Option A-5 The PRU performs monitoring metric calculation.’ to Option A for model performance monitoring of AI/ML positioning Case 1.</w:t>
      </w:r>
    </w:p>
    <w:p w14:paraId="009B4158" w14:textId="1D097D7A" w:rsidR="00D81A50" w:rsidRDefault="00D81A50" w:rsidP="00E50224">
      <w:pPr>
        <w:pStyle w:val="maintext"/>
        <w:ind w:firstLine="440"/>
        <w:rPr>
          <w:b/>
          <w:bCs/>
          <w:color w:val="FF0000"/>
        </w:rPr>
      </w:pPr>
    </w:p>
    <w:p w14:paraId="51054FFF" w14:textId="77777777" w:rsidR="00D81A50" w:rsidRPr="003B65A2" w:rsidRDefault="00D81A50" w:rsidP="00D81A50">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roposal 10: In Case 1, in the absence of PRU, investigate methods for assessing the reliability of ground truth label used in label-based performance monitoring.</w:t>
      </w:r>
    </w:p>
    <w:p w14:paraId="101F7908" w14:textId="0CA74590" w:rsidR="00D81A50" w:rsidRDefault="00D81A50" w:rsidP="00E50224">
      <w:pPr>
        <w:pStyle w:val="maintext"/>
        <w:ind w:firstLine="440"/>
        <w:rPr>
          <w:b/>
          <w:bCs/>
          <w:color w:val="FF0000"/>
        </w:rPr>
      </w:pPr>
    </w:p>
    <w:p w14:paraId="0F8864E5" w14:textId="77777777" w:rsidR="00D81A50" w:rsidRPr="003B65A2" w:rsidRDefault="00D81A50" w:rsidP="00D81A50">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roposal 11: In Case 3a, it is preferable to conduct label-based performance monitoring metric calculation at the LMF.</w:t>
      </w:r>
    </w:p>
    <w:p w14:paraId="08246741" w14:textId="7A1386CD" w:rsidR="00D81A50" w:rsidRDefault="00D81A50" w:rsidP="00E50224">
      <w:pPr>
        <w:pStyle w:val="maintext"/>
        <w:ind w:firstLine="440"/>
        <w:rPr>
          <w:b/>
          <w:bCs/>
          <w:color w:val="FF0000"/>
        </w:rPr>
      </w:pPr>
    </w:p>
    <w:p w14:paraId="3CDBC3D0" w14:textId="77777777" w:rsidR="00D81A50" w:rsidRPr="003B65A2" w:rsidRDefault="00D81A50" w:rsidP="00D81A50">
      <w:pPr>
        <w:pStyle w:val="maintext"/>
        <w:ind w:firstLine="440"/>
        <w:rPr>
          <w:b/>
          <w:bCs/>
          <w:color w:val="000000" w:themeColor="text1"/>
        </w:rPr>
      </w:pPr>
      <w:r w:rsidRPr="003B65A2">
        <w:rPr>
          <w:rFonts w:hint="eastAsia"/>
          <w:b/>
          <w:bCs/>
          <w:color w:val="000000" w:themeColor="text1"/>
        </w:rPr>
        <w:t>P</w:t>
      </w:r>
      <w:r w:rsidRPr="003B65A2">
        <w:rPr>
          <w:b/>
          <w:bCs/>
          <w:color w:val="000000" w:themeColor="text1"/>
        </w:rPr>
        <w:t>roposal 12: In Case 3a, in the absence of PRU, investigate methods for assessing the reliability of ground truth label used in label-based performance monitoring.</w:t>
      </w:r>
    </w:p>
    <w:p w14:paraId="5A2751B2" w14:textId="37496D31" w:rsidR="00D81A50" w:rsidRDefault="00D81A50" w:rsidP="00E50224">
      <w:pPr>
        <w:pStyle w:val="maintext"/>
        <w:ind w:firstLine="440"/>
        <w:rPr>
          <w:b/>
          <w:bCs/>
          <w:color w:val="FF0000"/>
        </w:rPr>
      </w:pPr>
    </w:p>
    <w:p w14:paraId="1BFFB447" w14:textId="77777777" w:rsidR="00D81A50" w:rsidRPr="00635E84" w:rsidRDefault="00D81A50" w:rsidP="00D81A50">
      <w:pPr>
        <w:pStyle w:val="maintext"/>
        <w:ind w:firstLine="440"/>
        <w:rPr>
          <w:b/>
          <w:bCs/>
          <w:color w:val="000000" w:themeColor="text1"/>
        </w:rPr>
      </w:pPr>
      <w:r w:rsidRPr="00635E84">
        <w:rPr>
          <w:b/>
          <w:bCs/>
          <w:color w:val="000000" w:themeColor="text1"/>
        </w:rPr>
        <w:t>Proposal 13: For label-free performance monitoring in direct AI/ML models, consider using legacy measurements and assisted positioning model outputs, in addition to leveraging model input/output statistics.</w:t>
      </w:r>
    </w:p>
    <w:p w14:paraId="43D40C52" w14:textId="2ACC8918" w:rsidR="003A558B" w:rsidRDefault="003A558B" w:rsidP="00CC7160">
      <w:pPr>
        <w:pBdr>
          <w:bottom w:val="single" w:sz="12" w:space="1" w:color="auto"/>
        </w:pBdr>
        <w:wordWrap/>
        <w:spacing w:after="120"/>
        <w:rPr>
          <w:lang w:val="en-GB"/>
        </w:rPr>
      </w:pPr>
    </w:p>
    <w:p w14:paraId="03B419E4" w14:textId="77777777" w:rsidR="006B1A05" w:rsidRPr="00F70920" w:rsidRDefault="006B1A05"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19F1C715" w:rsidR="003F11CF" w:rsidRDefault="003F11CF" w:rsidP="003F11CF">
      <w:pPr>
        <w:pStyle w:val="a8"/>
        <w:numPr>
          <w:ilvl w:val="0"/>
          <w:numId w:val="2"/>
        </w:numPr>
        <w:wordWrap/>
        <w:spacing w:after="120"/>
        <w:ind w:leftChars="0"/>
      </w:pPr>
      <w:bookmarkStart w:id="3" w:name="_Ref94002833"/>
      <w:bookmarkEnd w:id="3"/>
      <w:r w:rsidRPr="00541382">
        <w:t>RP-23</w:t>
      </w:r>
      <w:r>
        <w:t>4039</w:t>
      </w:r>
      <w:r w:rsidRPr="00541382">
        <w:t>, “</w:t>
      </w:r>
      <w:r w:rsidRPr="00260986">
        <w:t>New WID on Artificial Intelligence (AI)/Machine Learning (ML) for NR Air Interface</w:t>
      </w:r>
      <w:r w:rsidRPr="00541382">
        <w:t xml:space="preserve">”, </w:t>
      </w:r>
      <w:r>
        <w:t>3GPP RAN #102, 2023</w:t>
      </w:r>
    </w:p>
    <w:p w14:paraId="74501B46" w14:textId="0328E047" w:rsidR="00032D04" w:rsidRDefault="00032D04" w:rsidP="003F11CF">
      <w:pPr>
        <w:pStyle w:val="a8"/>
        <w:numPr>
          <w:ilvl w:val="0"/>
          <w:numId w:val="2"/>
        </w:numPr>
        <w:wordWrap/>
        <w:spacing w:after="120"/>
        <w:ind w:leftChars="0"/>
      </w:pPr>
      <w:r>
        <w:rPr>
          <w:noProof/>
        </w:rPr>
        <w:t>TR</w:t>
      </w:r>
      <w:r w:rsidR="00531320">
        <w:rPr>
          <w:noProof/>
        </w:rPr>
        <w:t xml:space="preserve"> </w:t>
      </w:r>
      <w:r>
        <w:rPr>
          <w:noProof/>
        </w:rPr>
        <w:t>38.843, “Study on Artificial Intelligence (AI)/Machine Learning (ML) fo</w:t>
      </w:r>
      <w:r w:rsidR="00EB46D7">
        <w:rPr>
          <w:noProof/>
        </w:rPr>
        <w:t>r NR air interface,” 3GPP, 2024</w:t>
      </w:r>
    </w:p>
    <w:p w14:paraId="5D0F6462" w14:textId="0A360568" w:rsidR="00032D04" w:rsidRDefault="00032D04" w:rsidP="003F11CF">
      <w:pPr>
        <w:pStyle w:val="a8"/>
        <w:numPr>
          <w:ilvl w:val="0"/>
          <w:numId w:val="2"/>
        </w:numPr>
        <w:wordWrap/>
        <w:spacing w:after="120"/>
        <w:ind w:leftChars="0"/>
      </w:pPr>
      <w:r>
        <w:rPr>
          <w:noProof/>
        </w:rPr>
        <w:t>TS</w:t>
      </w:r>
      <w:r w:rsidR="00531320">
        <w:rPr>
          <w:noProof/>
        </w:rPr>
        <w:t xml:space="preserve"> </w:t>
      </w:r>
      <w:r>
        <w:rPr>
          <w:noProof/>
        </w:rPr>
        <w:t xml:space="preserve">37.355, “LTE Positioning Protocol (LPP),” </w:t>
      </w:r>
      <w:r w:rsidR="00E94C73">
        <w:rPr>
          <w:noProof/>
        </w:rPr>
        <w:t>3</w:t>
      </w:r>
      <w:r w:rsidR="00CD5C74">
        <w:rPr>
          <w:rFonts w:hint="eastAsia"/>
          <w:noProof/>
        </w:rPr>
        <w:t>GPP</w:t>
      </w:r>
    </w:p>
    <w:p w14:paraId="35596032" w14:textId="0AF0B100" w:rsidR="003D3F62" w:rsidRDefault="00032D04" w:rsidP="003D3F62">
      <w:pPr>
        <w:pStyle w:val="a8"/>
        <w:numPr>
          <w:ilvl w:val="0"/>
          <w:numId w:val="2"/>
        </w:numPr>
        <w:wordWrap/>
        <w:spacing w:after="120"/>
        <w:ind w:leftChars="0"/>
        <w:rPr>
          <w:noProof/>
        </w:rPr>
      </w:pPr>
      <w:r>
        <w:rPr>
          <w:rFonts w:hint="eastAsia"/>
          <w:noProof/>
        </w:rPr>
        <w:t>TS</w:t>
      </w:r>
      <w:r w:rsidR="00531320">
        <w:rPr>
          <w:noProof/>
        </w:rPr>
        <w:t xml:space="preserve"> </w:t>
      </w:r>
      <w:r>
        <w:rPr>
          <w:rFonts w:hint="eastAsia"/>
          <w:noProof/>
        </w:rPr>
        <w:t>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0876D728" w14:textId="4AA3E7DD" w:rsidR="00531320" w:rsidRDefault="00531320" w:rsidP="004F0138">
      <w:pPr>
        <w:pStyle w:val="a8"/>
        <w:numPr>
          <w:ilvl w:val="0"/>
          <w:numId w:val="2"/>
        </w:numPr>
        <w:wordWrap/>
        <w:spacing w:after="120"/>
        <w:ind w:leftChars="0"/>
        <w:rPr>
          <w:noProof/>
        </w:rPr>
      </w:pPr>
      <w:r>
        <w:rPr>
          <w:noProof/>
        </w:rPr>
        <w:t>TS 38.133,</w:t>
      </w:r>
      <w:r w:rsidR="004F0138">
        <w:rPr>
          <w:noProof/>
        </w:rPr>
        <w:t xml:space="preserve"> “</w:t>
      </w:r>
      <w:r w:rsidR="004F0138" w:rsidRPr="004F0138">
        <w:rPr>
          <w:noProof/>
        </w:rPr>
        <w:t>Requirements for support of radio resource management</w:t>
      </w:r>
      <w:r w:rsidR="004F0138">
        <w:rPr>
          <w:noProof/>
        </w:rPr>
        <w:t>,” 3GPP</w:t>
      </w:r>
    </w:p>
    <w:p w14:paraId="4FBB5E4F" w14:textId="60B4611B" w:rsidR="004F0138" w:rsidRPr="00032D04" w:rsidRDefault="004F0138" w:rsidP="004F0138">
      <w:pPr>
        <w:pStyle w:val="a8"/>
        <w:numPr>
          <w:ilvl w:val="0"/>
          <w:numId w:val="2"/>
        </w:numPr>
        <w:wordWrap/>
        <w:spacing w:after="120"/>
        <w:ind w:leftChars="0"/>
        <w:rPr>
          <w:noProof/>
        </w:rPr>
      </w:pPr>
      <w:r>
        <w:rPr>
          <w:noProof/>
        </w:rPr>
        <w:t>TS 38.215, “</w:t>
      </w:r>
      <w:r w:rsidRPr="004F0138">
        <w:rPr>
          <w:noProof/>
        </w:rPr>
        <w:t>Physical layer measurements</w:t>
      </w:r>
      <w:r>
        <w:rPr>
          <w:noProof/>
        </w:rPr>
        <w:t>,” 3GPP</w:t>
      </w:r>
    </w:p>
    <w:p w14:paraId="4212F890" w14:textId="7CC2BF22" w:rsidR="00A3682F" w:rsidRPr="004F0138" w:rsidRDefault="00A3682F" w:rsidP="00D651F4">
      <w:pPr>
        <w:widowControl/>
        <w:wordWrap/>
        <w:autoSpaceDE/>
        <w:autoSpaceDN/>
        <w:spacing w:afterLines="0" w:after="160" w:line="259" w:lineRule="auto"/>
      </w:pPr>
    </w:p>
    <w:sectPr w:rsidR="00A3682F" w:rsidRPr="004F0138" w:rsidSect="00974C3A">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D7C61" w14:textId="77777777" w:rsidR="00644301" w:rsidRDefault="00644301" w:rsidP="00334902">
      <w:pPr>
        <w:spacing w:after="120"/>
      </w:pPr>
      <w:r>
        <w:separator/>
      </w:r>
    </w:p>
  </w:endnote>
  <w:endnote w:type="continuationSeparator" w:id="0">
    <w:p w14:paraId="38E59E3F" w14:textId="77777777" w:rsidR="00644301" w:rsidRDefault="0064430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함초롬바탕"/>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6D4115" w:rsidRDefault="006D4115">
    <w:pPr>
      <w:pStyle w:val="a6"/>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6BD36701" w:rsidR="006D4115" w:rsidRPr="006A7292" w:rsidRDefault="006D4115">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A95C18">
              <w:rPr>
                <w:bCs/>
                <w:noProof/>
              </w:rPr>
              <w:t>2</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A95C18">
              <w:rPr>
                <w:bCs/>
                <w:noProof/>
              </w:rPr>
              <w:t>15</w:t>
            </w:r>
            <w:r w:rsidRPr="006A7292">
              <w:rPr>
                <w:bCs/>
              </w:rPr>
              <w:fldChar w:fldCharType="end"/>
            </w:r>
            <w:r>
              <w:rPr>
                <w:bCs/>
              </w:rPr>
              <w:t xml:space="preserve"> </w:t>
            </w:r>
          </w:sdtContent>
        </w:sdt>
        <w:r>
          <w:t>-</w:t>
        </w:r>
      </w:p>
    </w:sdtContent>
  </w:sdt>
  <w:p w14:paraId="4A27D94F" w14:textId="77777777" w:rsidR="006D4115" w:rsidRPr="006A7292" w:rsidRDefault="006D4115">
    <w:pPr>
      <w:pStyle w:val="a6"/>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6D4115" w:rsidRDefault="006D4115">
    <w:pPr>
      <w:pStyle w:val="a6"/>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3C81E" w14:textId="77777777" w:rsidR="00644301" w:rsidRDefault="00644301" w:rsidP="00334902">
      <w:pPr>
        <w:spacing w:after="120"/>
      </w:pPr>
      <w:r>
        <w:separator/>
      </w:r>
    </w:p>
  </w:footnote>
  <w:footnote w:type="continuationSeparator" w:id="0">
    <w:p w14:paraId="5CC116E1" w14:textId="77777777" w:rsidR="00644301" w:rsidRDefault="0064430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6D4115" w:rsidRDefault="006D4115">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6D4115" w:rsidRDefault="006D4115">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6D4115" w:rsidRDefault="006D4115">
    <w:pPr>
      <w:pStyle w:val="a5"/>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4C896A0"/>
    <w:lvl w:ilvl="0">
      <w:numFmt w:val="bullet"/>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B4FFD"/>
    <w:multiLevelType w:val="hybridMultilevel"/>
    <w:tmpl w:val="E40E7A88"/>
    <w:lvl w:ilvl="0" w:tplc="AB0434EE">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6" w15:restartNumberingAfterBreak="0">
    <w:nsid w:val="0CC46D93"/>
    <w:multiLevelType w:val="hybridMultilevel"/>
    <w:tmpl w:val="0338BEB0"/>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D332CB8A">
      <w:numFmt w:val="none"/>
      <w:lvlText w:val=""/>
      <w:lvlJc w:val="left"/>
      <w:pPr>
        <w:tabs>
          <w:tab w:val="num" w:pos="360"/>
        </w:tabs>
      </w:pPr>
    </w:lvl>
    <w:lvl w:ilvl="3" w:tplc="25B01282">
      <w:numFmt w:val="none"/>
      <w:lvlText w:val=""/>
      <w:lvlJc w:val="left"/>
      <w:pPr>
        <w:tabs>
          <w:tab w:val="num" w:pos="360"/>
        </w:tabs>
      </w:p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9"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91518F"/>
    <w:multiLevelType w:val="hybridMultilevel"/>
    <w:tmpl w:val="40C09B3E"/>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FCC6031"/>
    <w:multiLevelType w:val="hybridMultilevel"/>
    <w:tmpl w:val="D7CE7F88"/>
    <w:lvl w:ilvl="0" w:tplc="79BEE092">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9"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AC46DE"/>
    <w:multiLevelType w:val="hybridMultilevel"/>
    <w:tmpl w:val="079E875E"/>
    <w:lvl w:ilvl="0" w:tplc="14C896A0">
      <w:numFmt w:val="bullet"/>
      <w:lvlText w:val=""/>
      <w:lvlJc w:val="left"/>
      <w:pPr>
        <w:ind w:left="800" w:hanging="400"/>
      </w:pPr>
      <w:rPr>
        <w:rFonts w:ascii="Wingdings" w:hAnsi="Wingdings" w:hint="default"/>
        <w:sz w:val="3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B91E28"/>
    <w:multiLevelType w:val="hybridMultilevel"/>
    <w:tmpl w:val="4B848FF8"/>
    <w:lvl w:ilvl="0" w:tplc="9DA2F52E">
      <w:start w:val="1"/>
      <w:numFmt w:val="bullet"/>
      <w:lvlText w:val=""/>
      <w:lvlJc w:val="left"/>
      <w:pPr>
        <w:tabs>
          <w:tab w:val="num" w:pos="720"/>
        </w:tabs>
        <w:ind w:left="720" w:hanging="360"/>
      </w:pPr>
      <w:rPr>
        <w:rFonts w:ascii="Wingdings" w:hAnsi="Wingdings" w:hint="default"/>
      </w:rPr>
    </w:lvl>
    <w:lvl w:ilvl="1" w:tplc="B19423D2">
      <w:start w:val="1"/>
      <w:numFmt w:val="bullet"/>
      <w:lvlText w:val=""/>
      <w:lvlJc w:val="left"/>
      <w:pPr>
        <w:tabs>
          <w:tab w:val="num" w:pos="1440"/>
        </w:tabs>
        <w:ind w:left="1440" w:hanging="360"/>
      </w:pPr>
      <w:rPr>
        <w:rFonts w:ascii="Wingdings" w:hAnsi="Wingdings" w:hint="default"/>
      </w:rPr>
    </w:lvl>
    <w:lvl w:ilvl="2" w:tplc="913E93C0">
      <w:start w:val="5799"/>
      <w:numFmt w:val="bullet"/>
      <w:lvlText w:val="•"/>
      <w:lvlJc w:val="left"/>
      <w:pPr>
        <w:tabs>
          <w:tab w:val="num" w:pos="2160"/>
        </w:tabs>
        <w:ind w:left="2160" w:hanging="360"/>
      </w:pPr>
      <w:rPr>
        <w:rFonts w:ascii="Arial" w:hAnsi="Arial" w:hint="default"/>
      </w:rPr>
    </w:lvl>
    <w:lvl w:ilvl="3" w:tplc="AA1807AE" w:tentative="1">
      <w:start w:val="1"/>
      <w:numFmt w:val="bullet"/>
      <w:lvlText w:val=""/>
      <w:lvlJc w:val="left"/>
      <w:pPr>
        <w:tabs>
          <w:tab w:val="num" w:pos="2880"/>
        </w:tabs>
        <w:ind w:left="2880" w:hanging="360"/>
      </w:pPr>
      <w:rPr>
        <w:rFonts w:ascii="Wingdings" w:hAnsi="Wingdings" w:hint="default"/>
      </w:rPr>
    </w:lvl>
    <w:lvl w:ilvl="4" w:tplc="1E2CC040" w:tentative="1">
      <w:start w:val="1"/>
      <w:numFmt w:val="bullet"/>
      <w:lvlText w:val=""/>
      <w:lvlJc w:val="left"/>
      <w:pPr>
        <w:tabs>
          <w:tab w:val="num" w:pos="3600"/>
        </w:tabs>
        <w:ind w:left="3600" w:hanging="360"/>
      </w:pPr>
      <w:rPr>
        <w:rFonts w:ascii="Wingdings" w:hAnsi="Wingdings" w:hint="default"/>
      </w:rPr>
    </w:lvl>
    <w:lvl w:ilvl="5" w:tplc="D2BCF388" w:tentative="1">
      <w:start w:val="1"/>
      <w:numFmt w:val="bullet"/>
      <w:lvlText w:val=""/>
      <w:lvlJc w:val="left"/>
      <w:pPr>
        <w:tabs>
          <w:tab w:val="num" w:pos="4320"/>
        </w:tabs>
        <w:ind w:left="4320" w:hanging="360"/>
      </w:pPr>
      <w:rPr>
        <w:rFonts w:ascii="Wingdings" w:hAnsi="Wingdings" w:hint="default"/>
      </w:rPr>
    </w:lvl>
    <w:lvl w:ilvl="6" w:tplc="4404DB28" w:tentative="1">
      <w:start w:val="1"/>
      <w:numFmt w:val="bullet"/>
      <w:lvlText w:val=""/>
      <w:lvlJc w:val="left"/>
      <w:pPr>
        <w:tabs>
          <w:tab w:val="num" w:pos="5040"/>
        </w:tabs>
        <w:ind w:left="5040" w:hanging="360"/>
      </w:pPr>
      <w:rPr>
        <w:rFonts w:ascii="Wingdings" w:hAnsi="Wingdings" w:hint="default"/>
      </w:rPr>
    </w:lvl>
    <w:lvl w:ilvl="7" w:tplc="2FD8FB6C" w:tentative="1">
      <w:start w:val="1"/>
      <w:numFmt w:val="bullet"/>
      <w:lvlText w:val=""/>
      <w:lvlJc w:val="left"/>
      <w:pPr>
        <w:tabs>
          <w:tab w:val="num" w:pos="5760"/>
        </w:tabs>
        <w:ind w:left="5760" w:hanging="360"/>
      </w:pPr>
      <w:rPr>
        <w:rFonts w:ascii="Wingdings" w:hAnsi="Wingdings" w:hint="default"/>
      </w:rPr>
    </w:lvl>
    <w:lvl w:ilvl="8" w:tplc="E806E0B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F7362AB"/>
    <w:multiLevelType w:val="hybridMultilevel"/>
    <w:tmpl w:val="13E83072"/>
    <w:lvl w:ilvl="0" w:tplc="F35EFA0A">
      <w:start w:val="1"/>
      <w:numFmt w:val="decimal"/>
      <w:lvlText w:val="%1)"/>
      <w:lvlJc w:val="left"/>
      <w:pPr>
        <w:ind w:left="80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1E1327"/>
    <w:multiLevelType w:val="hybridMultilevel"/>
    <w:tmpl w:val="D24C362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4"/>
  </w:num>
  <w:num w:numId="4">
    <w:abstractNumId w:val="37"/>
  </w:num>
  <w:num w:numId="5">
    <w:abstractNumId w:val="1"/>
  </w:num>
  <w:num w:numId="6">
    <w:abstractNumId w:val="23"/>
  </w:num>
  <w:num w:numId="7">
    <w:abstractNumId w:val="39"/>
  </w:num>
  <w:num w:numId="8">
    <w:abstractNumId w:val="15"/>
  </w:num>
  <w:num w:numId="9">
    <w:abstractNumId w:val="11"/>
  </w:num>
  <w:num w:numId="10">
    <w:abstractNumId w:val="27"/>
  </w:num>
  <w:num w:numId="11">
    <w:abstractNumId w:val="19"/>
  </w:num>
  <w:num w:numId="12">
    <w:abstractNumId w:val="3"/>
  </w:num>
  <w:num w:numId="13">
    <w:abstractNumId w:val="36"/>
  </w:num>
  <w:num w:numId="14">
    <w:abstractNumId w:val="22"/>
  </w:num>
  <w:num w:numId="15">
    <w:abstractNumId w:val="40"/>
  </w:num>
  <w:num w:numId="16">
    <w:abstractNumId w:val="41"/>
  </w:num>
  <w:num w:numId="17">
    <w:abstractNumId w:val="25"/>
  </w:num>
  <w:num w:numId="18">
    <w:abstractNumId w:val="30"/>
  </w:num>
  <w:num w:numId="19">
    <w:abstractNumId w:val="17"/>
  </w:num>
  <w:num w:numId="20">
    <w:abstractNumId w:val="42"/>
  </w:num>
  <w:num w:numId="21">
    <w:abstractNumId w:val="38"/>
  </w:num>
  <w:num w:numId="22">
    <w:abstractNumId w:val="8"/>
  </w:num>
  <w:num w:numId="23">
    <w:abstractNumId w:val="10"/>
  </w:num>
  <w:num w:numId="24">
    <w:abstractNumId w:val="24"/>
  </w:num>
  <w:num w:numId="25">
    <w:abstractNumId w:val="16"/>
  </w:num>
  <w:num w:numId="26">
    <w:abstractNumId w:val="29"/>
  </w:num>
  <w:num w:numId="27">
    <w:abstractNumId w:val="18"/>
  </w:num>
  <w:num w:numId="28">
    <w:abstractNumId w:val="20"/>
  </w:num>
  <w:num w:numId="29">
    <w:abstractNumId w:val="14"/>
  </w:num>
  <w:num w:numId="30">
    <w:abstractNumId w:val="26"/>
  </w:num>
  <w:num w:numId="31">
    <w:abstractNumId w:val="33"/>
  </w:num>
  <w:num w:numId="32">
    <w:abstractNumId w:val="12"/>
  </w:num>
  <w:num w:numId="33">
    <w:abstractNumId w:val="9"/>
  </w:num>
  <w:num w:numId="34">
    <w:abstractNumId w:val="21"/>
  </w:num>
  <w:num w:numId="35">
    <w:abstractNumId w:val="7"/>
  </w:num>
  <w:num w:numId="36">
    <w:abstractNumId w:val="5"/>
  </w:num>
  <w:num w:numId="37">
    <w:abstractNumId w:val="34"/>
  </w:num>
  <w:num w:numId="38">
    <w:abstractNumId w:val="33"/>
  </w:num>
  <w:num w:numId="39">
    <w:abstractNumId w:val="33"/>
  </w:num>
  <w:num w:numId="40">
    <w:abstractNumId w:val="33"/>
  </w:num>
  <w:num w:numId="41">
    <w:abstractNumId w:val="6"/>
  </w:num>
  <w:num w:numId="42">
    <w:abstractNumId w:val="28"/>
  </w:num>
  <w:num w:numId="43">
    <w:abstractNumId w:val="33"/>
  </w:num>
  <w:num w:numId="44">
    <w:abstractNumId w:val="33"/>
  </w:num>
  <w:num w:numId="45">
    <w:abstractNumId w:val="32"/>
  </w:num>
  <w:num w:numId="46">
    <w:abstractNumId w:val="0"/>
    <w:lvlOverride w:ilvl="0">
      <w:lvl w:ilvl="0">
        <w:numFmt w:val="bullet"/>
        <w:lvlText w:val=""/>
        <w:legacy w:legacy="1" w:legacySpace="0" w:legacyIndent="0"/>
        <w:lvlJc w:val="left"/>
        <w:rPr>
          <w:rFonts w:ascii="Wingdings" w:hAnsi="Wingdings" w:hint="default"/>
          <w:sz w:val="36"/>
        </w:rPr>
      </w:lvl>
    </w:lvlOverride>
  </w:num>
  <w:num w:numId="47">
    <w:abstractNumId w:val="31"/>
  </w:num>
  <w:num w:numId="48">
    <w:abstractNumId w:val="13"/>
  </w:num>
  <w:num w:numId="49">
    <w:abstractNumId w:val="35"/>
  </w:num>
  <w:num w:numId="50">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39AB"/>
    <w:rsid w:val="000050EA"/>
    <w:rsid w:val="000055B7"/>
    <w:rsid w:val="000057D7"/>
    <w:rsid w:val="00006272"/>
    <w:rsid w:val="00006525"/>
    <w:rsid w:val="00006680"/>
    <w:rsid w:val="00007735"/>
    <w:rsid w:val="00007A46"/>
    <w:rsid w:val="00007C35"/>
    <w:rsid w:val="00010F03"/>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732"/>
    <w:rsid w:val="000179E3"/>
    <w:rsid w:val="000201F2"/>
    <w:rsid w:val="00020746"/>
    <w:rsid w:val="00020823"/>
    <w:rsid w:val="00020F1A"/>
    <w:rsid w:val="000216C2"/>
    <w:rsid w:val="000231A8"/>
    <w:rsid w:val="00023674"/>
    <w:rsid w:val="00023B4F"/>
    <w:rsid w:val="00024B8D"/>
    <w:rsid w:val="00024D16"/>
    <w:rsid w:val="00025107"/>
    <w:rsid w:val="0002516B"/>
    <w:rsid w:val="0002548E"/>
    <w:rsid w:val="000259C3"/>
    <w:rsid w:val="00026013"/>
    <w:rsid w:val="00026C2A"/>
    <w:rsid w:val="000274A0"/>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3DF7"/>
    <w:rsid w:val="000442C6"/>
    <w:rsid w:val="00044597"/>
    <w:rsid w:val="00044779"/>
    <w:rsid w:val="000447B4"/>
    <w:rsid w:val="000449A5"/>
    <w:rsid w:val="00044B71"/>
    <w:rsid w:val="000467AA"/>
    <w:rsid w:val="0004701D"/>
    <w:rsid w:val="000503B8"/>
    <w:rsid w:val="000507E0"/>
    <w:rsid w:val="00050A19"/>
    <w:rsid w:val="00050CB5"/>
    <w:rsid w:val="00050DA0"/>
    <w:rsid w:val="00050FC1"/>
    <w:rsid w:val="00051012"/>
    <w:rsid w:val="00051334"/>
    <w:rsid w:val="00051369"/>
    <w:rsid w:val="00051677"/>
    <w:rsid w:val="00051ADF"/>
    <w:rsid w:val="00051DC7"/>
    <w:rsid w:val="0005262A"/>
    <w:rsid w:val="0005296E"/>
    <w:rsid w:val="00052E68"/>
    <w:rsid w:val="00053208"/>
    <w:rsid w:val="00053517"/>
    <w:rsid w:val="00053F52"/>
    <w:rsid w:val="00054408"/>
    <w:rsid w:val="0005471B"/>
    <w:rsid w:val="00054B8E"/>
    <w:rsid w:val="00054D15"/>
    <w:rsid w:val="00055B15"/>
    <w:rsid w:val="00055C2D"/>
    <w:rsid w:val="0005698B"/>
    <w:rsid w:val="00056AEB"/>
    <w:rsid w:val="00056ECA"/>
    <w:rsid w:val="000572EB"/>
    <w:rsid w:val="00057491"/>
    <w:rsid w:val="00057D87"/>
    <w:rsid w:val="00057DD7"/>
    <w:rsid w:val="00060D72"/>
    <w:rsid w:val="00060F78"/>
    <w:rsid w:val="0006140F"/>
    <w:rsid w:val="000614E8"/>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E01"/>
    <w:rsid w:val="0007417A"/>
    <w:rsid w:val="00074424"/>
    <w:rsid w:val="0007465A"/>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410B"/>
    <w:rsid w:val="000A52AC"/>
    <w:rsid w:val="000A5647"/>
    <w:rsid w:val="000A565B"/>
    <w:rsid w:val="000A5723"/>
    <w:rsid w:val="000A5755"/>
    <w:rsid w:val="000A59FA"/>
    <w:rsid w:val="000A5F43"/>
    <w:rsid w:val="000A629F"/>
    <w:rsid w:val="000A648A"/>
    <w:rsid w:val="000A6663"/>
    <w:rsid w:val="000A68A0"/>
    <w:rsid w:val="000A6C15"/>
    <w:rsid w:val="000A6DFB"/>
    <w:rsid w:val="000A741D"/>
    <w:rsid w:val="000A7CDA"/>
    <w:rsid w:val="000B073F"/>
    <w:rsid w:val="000B0BEA"/>
    <w:rsid w:val="000B0DB8"/>
    <w:rsid w:val="000B0F0D"/>
    <w:rsid w:val="000B10DB"/>
    <w:rsid w:val="000B1522"/>
    <w:rsid w:val="000B1924"/>
    <w:rsid w:val="000B1CA5"/>
    <w:rsid w:val="000B1E75"/>
    <w:rsid w:val="000B28B3"/>
    <w:rsid w:val="000B2B37"/>
    <w:rsid w:val="000B3C4E"/>
    <w:rsid w:val="000B433D"/>
    <w:rsid w:val="000B450F"/>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49F7"/>
    <w:rsid w:val="000E507B"/>
    <w:rsid w:val="000E59B2"/>
    <w:rsid w:val="000E5DE4"/>
    <w:rsid w:val="000E6747"/>
    <w:rsid w:val="000E7395"/>
    <w:rsid w:val="000E739E"/>
    <w:rsid w:val="000E759D"/>
    <w:rsid w:val="000E7763"/>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3B"/>
    <w:rsid w:val="000F3D44"/>
    <w:rsid w:val="000F459A"/>
    <w:rsid w:val="000F4812"/>
    <w:rsid w:val="000F49D8"/>
    <w:rsid w:val="000F4AE3"/>
    <w:rsid w:val="000F4B38"/>
    <w:rsid w:val="000F549C"/>
    <w:rsid w:val="000F5AEE"/>
    <w:rsid w:val="000F5DCB"/>
    <w:rsid w:val="000F635E"/>
    <w:rsid w:val="000F6897"/>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2FF"/>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E6E"/>
    <w:rsid w:val="0011445B"/>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0C5"/>
    <w:rsid w:val="00122191"/>
    <w:rsid w:val="001221D9"/>
    <w:rsid w:val="00122D8F"/>
    <w:rsid w:val="0012369A"/>
    <w:rsid w:val="001238C5"/>
    <w:rsid w:val="00123BB4"/>
    <w:rsid w:val="00123DF4"/>
    <w:rsid w:val="00123F7A"/>
    <w:rsid w:val="00123FC9"/>
    <w:rsid w:val="001243A7"/>
    <w:rsid w:val="001248F7"/>
    <w:rsid w:val="00125014"/>
    <w:rsid w:val="00125517"/>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383"/>
    <w:rsid w:val="00144B70"/>
    <w:rsid w:val="001454BE"/>
    <w:rsid w:val="00145653"/>
    <w:rsid w:val="00145AD2"/>
    <w:rsid w:val="00146128"/>
    <w:rsid w:val="00146222"/>
    <w:rsid w:val="001466BF"/>
    <w:rsid w:val="00146824"/>
    <w:rsid w:val="00146DC1"/>
    <w:rsid w:val="001470CB"/>
    <w:rsid w:val="001478F9"/>
    <w:rsid w:val="001479F6"/>
    <w:rsid w:val="00147C72"/>
    <w:rsid w:val="00147FD3"/>
    <w:rsid w:val="00150086"/>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A99"/>
    <w:rsid w:val="00155BA2"/>
    <w:rsid w:val="00155D42"/>
    <w:rsid w:val="00155DD3"/>
    <w:rsid w:val="00155EE4"/>
    <w:rsid w:val="00155FBA"/>
    <w:rsid w:val="001561C0"/>
    <w:rsid w:val="00156C80"/>
    <w:rsid w:val="00156D2C"/>
    <w:rsid w:val="00157655"/>
    <w:rsid w:val="00160009"/>
    <w:rsid w:val="00160404"/>
    <w:rsid w:val="00160CD9"/>
    <w:rsid w:val="00161139"/>
    <w:rsid w:val="001613E8"/>
    <w:rsid w:val="00161715"/>
    <w:rsid w:val="001639B8"/>
    <w:rsid w:val="001640E4"/>
    <w:rsid w:val="001646E7"/>
    <w:rsid w:val="00165A2A"/>
    <w:rsid w:val="0016671E"/>
    <w:rsid w:val="00166B0B"/>
    <w:rsid w:val="00166D78"/>
    <w:rsid w:val="00166E9A"/>
    <w:rsid w:val="001676DA"/>
    <w:rsid w:val="00167CFA"/>
    <w:rsid w:val="0017049B"/>
    <w:rsid w:val="0017060D"/>
    <w:rsid w:val="00171696"/>
    <w:rsid w:val="00171938"/>
    <w:rsid w:val="00171DC6"/>
    <w:rsid w:val="0017222C"/>
    <w:rsid w:val="001725C6"/>
    <w:rsid w:val="00172871"/>
    <w:rsid w:val="00172D36"/>
    <w:rsid w:val="0017370E"/>
    <w:rsid w:val="001739A8"/>
    <w:rsid w:val="00174704"/>
    <w:rsid w:val="00174743"/>
    <w:rsid w:val="00174885"/>
    <w:rsid w:val="001759C0"/>
    <w:rsid w:val="0017628B"/>
    <w:rsid w:val="0017629C"/>
    <w:rsid w:val="0017650F"/>
    <w:rsid w:val="001767C1"/>
    <w:rsid w:val="00176DD8"/>
    <w:rsid w:val="00177054"/>
    <w:rsid w:val="001778D1"/>
    <w:rsid w:val="001779D4"/>
    <w:rsid w:val="00177B6D"/>
    <w:rsid w:val="00177BF7"/>
    <w:rsid w:val="0018056E"/>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04C"/>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DF"/>
    <w:rsid w:val="001A1DE0"/>
    <w:rsid w:val="001A2F29"/>
    <w:rsid w:val="001A303C"/>
    <w:rsid w:val="001A3176"/>
    <w:rsid w:val="001A31DA"/>
    <w:rsid w:val="001A3227"/>
    <w:rsid w:val="001A3813"/>
    <w:rsid w:val="001A4313"/>
    <w:rsid w:val="001A4357"/>
    <w:rsid w:val="001A472B"/>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52"/>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AD6"/>
    <w:rsid w:val="001C5290"/>
    <w:rsid w:val="001C5A19"/>
    <w:rsid w:val="001C6093"/>
    <w:rsid w:val="001C6D09"/>
    <w:rsid w:val="001C73A6"/>
    <w:rsid w:val="001C78BC"/>
    <w:rsid w:val="001C7DDF"/>
    <w:rsid w:val="001C7EF4"/>
    <w:rsid w:val="001C7F9C"/>
    <w:rsid w:val="001D029C"/>
    <w:rsid w:val="001D050E"/>
    <w:rsid w:val="001D0662"/>
    <w:rsid w:val="001D0C2E"/>
    <w:rsid w:val="001D0F55"/>
    <w:rsid w:val="001D11BC"/>
    <w:rsid w:val="001D12A2"/>
    <w:rsid w:val="001D1D97"/>
    <w:rsid w:val="001D2635"/>
    <w:rsid w:val="001D26AD"/>
    <w:rsid w:val="001D3258"/>
    <w:rsid w:val="001D4113"/>
    <w:rsid w:val="001D4149"/>
    <w:rsid w:val="001D44C6"/>
    <w:rsid w:val="001D4741"/>
    <w:rsid w:val="001D4A4F"/>
    <w:rsid w:val="001D4BA9"/>
    <w:rsid w:val="001D5504"/>
    <w:rsid w:val="001D56BE"/>
    <w:rsid w:val="001D576E"/>
    <w:rsid w:val="001D5AA5"/>
    <w:rsid w:val="001D5EB9"/>
    <w:rsid w:val="001D6E6E"/>
    <w:rsid w:val="001D6EAA"/>
    <w:rsid w:val="001D709A"/>
    <w:rsid w:val="001D728F"/>
    <w:rsid w:val="001D7ED9"/>
    <w:rsid w:val="001E0572"/>
    <w:rsid w:val="001E06E9"/>
    <w:rsid w:val="001E0912"/>
    <w:rsid w:val="001E092A"/>
    <w:rsid w:val="001E0B4F"/>
    <w:rsid w:val="001E0C5B"/>
    <w:rsid w:val="001E101F"/>
    <w:rsid w:val="001E12A3"/>
    <w:rsid w:val="001E1724"/>
    <w:rsid w:val="001E1985"/>
    <w:rsid w:val="001E1B05"/>
    <w:rsid w:val="001E212F"/>
    <w:rsid w:val="001E26B4"/>
    <w:rsid w:val="001E283F"/>
    <w:rsid w:val="001E2927"/>
    <w:rsid w:val="001E42D9"/>
    <w:rsid w:val="001E4FC5"/>
    <w:rsid w:val="001E68ED"/>
    <w:rsid w:val="001E7059"/>
    <w:rsid w:val="001E70F7"/>
    <w:rsid w:val="001E71D5"/>
    <w:rsid w:val="001E78E7"/>
    <w:rsid w:val="001E7A75"/>
    <w:rsid w:val="001F0179"/>
    <w:rsid w:val="001F08A9"/>
    <w:rsid w:val="001F10EE"/>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4CEA"/>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114"/>
    <w:rsid w:val="002019D1"/>
    <w:rsid w:val="00201F8C"/>
    <w:rsid w:val="002020AE"/>
    <w:rsid w:val="00202B17"/>
    <w:rsid w:val="00202FEA"/>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548"/>
    <w:rsid w:val="00217828"/>
    <w:rsid w:val="0021796A"/>
    <w:rsid w:val="00217A99"/>
    <w:rsid w:val="00217F3D"/>
    <w:rsid w:val="00221040"/>
    <w:rsid w:val="00221377"/>
    <w:rsid w:val="00221C31"/>
    <w:rsid w:val="00221F80"/>
    <w:rsid w:val="00221FEF"/>
    <w:rsid w:val="00222160"/>
    <w:rsid w:val="0022292D"/>
    <w:rsid w:val="00222C1D"/>
    <w:rsid w:val="00223F80"/>
    <w:rsid w:val="002240D7"/>
    <w:rsid w:val="00224739"/>
    <w:rsid w:val="00224762"/>
    <w:rsid w:val="002247A8"/>
    <w:rsid w:val="00224EEE"/>
    <w:rsid w:val="0022506A"/>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426F"/>
    <w:rsid w:val="002347C6"/>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285D"/>
    <w:rsid w:val="00243172"/>
    <w:rsid w:val="00243215"/>
    <w:rsid w:val="00243C8C"/>
    <w:rsid w:val="00244306"/>
    <w:rsid w:val="002454E8"/>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968"/>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579"/>
    <w:rsid w:val="00272640"/>
    <w:rsid w:val="00272A24"/>
    <w:rsid w:val="00272C9C"/>
    <w:rsid w:val="00273176"/>
    <w:rsid w:val="0027357E"/>
    <w:rsid w:val="00273DC8"/>
    <w:rsid w:val="00273E6F"/>
    <w:rsid w:val="00274796"/>
    <w:rsid w:val="00274957"/>
    <w:rsid w:val="00274E40"/>
    <w:rsid w:val="002755CF"/>
    <w:rsid w:val="00276916"/>
    <w:rsid w:val="00276C67"/>
    <w:rsid w:val="0027774B"/>
    <w:rsid w:val="002777C3"/>
    <w:rsid w:val="00277930"/>
    <w:rsid w:val="00277E19"/>
    <w:rsid w:val="0028003D"/>
    <w:rsid w:val="00280B2A"/>
    <w:rsid w:val="00280BE1"/>
    <w:rsid w:val="00280D47"/>
    <w:rsid w:val="00280D6E"/>
    <w:rsid w:val="00280FB5"/>
    <w:rsid w:val="002812C2"/>
    <w:rsid w:val="00281572"/>
    <w:rsid w:val="002815DF"/>
    <w:rsid w:val="00281D96"/>
    <w:rsid w:val="0028247F"/>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879ED"/>
    <w:rsid w:val="00287F18"/>
    <w:rsid w:val="002905A7"/>
    <w:rsid w:val="00290848"/>
    <w:rsid w:val="00290963"/>
    <w:rsid w:val="00290A4F"/>
    <w:rsid w:val="00290E9A"/>
    <w:rsid w:val="002917A0"/>
    <w:rsid w:val="00291F98"/>
    <w:rsid w:val="002923B9"/>
    <w:rsid w:val="002926D9"/>
    <w:rsid w:val="00292F17"/>
    <w:rsid w:val="00293257"/>
    <w:rsid w:val="00293670"/>
    <w:rsid w:val="00293B86"/>
    <w:rsid w:val="0029440D"/>
    <w:rsid w:val="00294544"/>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BDA"/>
    <w:rsid w:val="002A6EC0"/>
    <w:rsid w:val="002A727B"/>
    <w:rsid w:val="002A7491"/>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D44"/>
    <w:rsid w:val="002B3E98"/>
    <w:rsid w:val="002B3F03"/>
    <w:rsid w:val="002B3F4B"/>
    <w:rsid w:val="002B41D4"/>
    <w:rsid w:val="002B4443"/>
    <w:rsid w:val="002B4812"/>
    <w:rsid w:val="002B4903"/>
    <w:rsid w:val="002B599D"/>
    <w:rsid w:val="002B5C81"/>
    <w:rsid w:val="002B6831"/>
    <w:rsid w:val="002B68E0"/>
    <w:rsid w:val="002B716F"/>
    <w:rsid w:val="002B77C9"/>
    <w:rsid w:val="002B7E9B"/>
    <w:rsid w:val="002C01C5"/>
    <w:rsid w:val="002C03F5"/>
    <w:rsid w:val="002C04F5"/>
    <w:rsid w:val="002C0F9E"/>
    <w:rsid w:val="002C2297"/>
    <w:rsid w:val="002C2532"/>
    <w:rsid w:val="002C27E8"/>
    <w:rsid w:val="002C2901"/>
    <w:rsid w:val="002C2B66"/>
    <w:rsid w:val="002C2E05"/>
    <w:rsid w:val="002C37FA"/>
    <w:rsid w:val="002C3D3C"/>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19"/>
    <w:rsid w:val="002D1A99"/>
    <w:rsid w:val="002D1C5B"/>
    <w:rsid w:val="002D2585"/>
    <w:rsid w:val="002D2A7E"/>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07"/>
    <w:rsid w:val="002E2A13"/>
    <w:rsid w:val="002E2CF6"/>
    <w:rsid w:val="002E35B0"/>
    <w:rsid w:val="002E48B5"/>
    <w:rsid w:val="002E4DDC"/>
    <w:rsid w:val="002E4FCA"/>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C4C"/>
    <w:rsid w:val="002F5DB5"/>
    <w:rsid w:val="002F5DF7"/>
    <w:rsid w:val="002F6241"/>
    <w:rsid w:val="002F6510"/>
    <w:rsid w:val="002F6528"/>
    <w:rsid w:val="002F6861"/>
    <w:rsid w:val="002F692C"/>
    <w:rsid w:val="002F6C47"/>
    <w:rsid w:val="002F6FC9"/>
    <w:rsid w:val="002F710F"/>
    <w:rsid w:val="002F7B1B"/>
    <w:rsid w:val="002F7C1C"/>
    <w:rsid w:val="002F7F9F"/>
    <w:rsid w:val="003000F5"/>
    <w:rsid w:val="0030022E"/>
    <w:rsid w:val="003016CA"/>
    <w:rsid w:val="00301FCC"/>
    <w:rsid w:val="0030228F"/>
    <w:rsid w:val="003027ED"/>
    <w:rsid w:val="00303292"/>
    <w:rsid w:val="003034FC"/>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5770"/>
    <w:rsid w:val="00326276"/>
    <w:rsid w:val="003262C8"/>
    <w:rsid w:val="00326300"/>
    <w:rsid w:val="003263BA"/>
    <w:rsid w:val="003273EE"/>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74D"/>
    <w:rsid w:val="00394B34"/>
    <w:rsid w:val="00395553"/>
    <w:rsid w:val="003956F5"/>
    <w:rsid w:val="00396578"/>
    <w:rsid w:val="00396753"/>
    <w:rsid w:val="00396D00"/>
    <w:rsid w:val="0039719F"/>
    <w:rsid w:val="0039754F"/>
    <w:rsid w:val="0039780A"/>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58C3"/>
    <w:rsid w:val="003A6FB0"/>
    <w:rsid w:val="003A75CF"/>
    <w:rsid w:val="003A7740"/>
    <w:rsid w:val="003A7AD1"/>
    <w:rsid w:val="003B023A"/>
    <w:rsid w:val="003B0478"/>
    <w:rsid w:val="003B06CC"/>
    <w:rsid w:val="003B0E8B"/>
    <w:rsid w:val="003B159B"/>
    <w:rsid w:val="003B165E"/>
    <w:rsid w:val="003B1FE7"/>
    <w:rsid w:val="003B235C"/>
    <w:rsid w:val="003B239C"/>
    <w:rsid w:val="003B269B"/>
    <w:rsid w:val="003B2819"/>
    <w:rsid w:val="003B35CB"/>
    <w:rsid w:val="003B3A5E"/>
    <w:rsid w:val="003B3D99"/>
    <w:rsid w:val="003B3E64"/>
    <w:rsid w:val="003B4FDA"/>
    <w:rsid w:val="003B5766"/>
    <w:rsid w:val="003B5EA5"/>
    <w:rsid w:val="003B6114"/>
    <w:rsid w:val="003B65A2"/>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553"/>
    <w:rsid w:val="003D3781"/>
    <w:rsid w:val="003D3F62"/>
    <w:rsid w:val="003D4328"/>
    <w:rsid w:val="003D4AE5"/>
    <w:rsid w:val="003D4B44"/>
    <w:rsid w:val="003D503A"/>
    <w:rsid w:val="003D572F"/>
    <w:rsid w:val="003D59BA"/>
    <w:rsid w:val="003D631D"/>
    <w:rsid w:val="003D6647"/>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1CF"/>
    <w:rsid w:val="003F136E"/>
    <w:rsid w:val="003F1C8C"/>
    <w:rsid w:val="003F1C8E"/>
    <w:rsid w:val="003F292A"/>
    <w:rsid w:val="003F309B"/>
    <w:rsid w:val="003F31D4"/>
    <w:rsid w:val="003F3A41"/>
    <w:rsid w:val="003F3F1F"/>
    <w:rsid w:val="003F46FB"/>
    <w:rsid w:val="003F4C90"/>
    <w:rsid w:val="003F5D48"/>
    <w:rsid w:val="003F5D5E"/>
    <w:rsid w:val="003F5F77"/>
    <w:rsid w:val="003F651F"/>
    <w:rsid w:val="003F6640"/>
    <w:rsid w:val="003F6A5F"/>
    <w:rsid w:val="003F783C"/>
    <w:rsid w:val="003F7996"/>
    <w:rsid w:val="0040100D"/>
    <w:rsid w:val="004010BD"/>
    <w:rsid w:val="00401B46"/>
    <w:rsid w:val="00401BD1"/>
    <w:rsid w:val="00402050"/>
    <w:rsid w:val="00402082"/>
    <w:rsid w:val="00402131"/>
    <w:rsid w:val="00402CDD"/>
    <w:rsid w:val="00403261"/>
    <w:rsid w:val="0040335B"/>
    <w:rsid w:val="00403576"/>
    <w:rsid w:val="00403985"/>
    <w:rsid w:val="00403F1D"/>
    <w:rsid w:val="00403FA7"/>
    <w:rsid w:val="00404113"/>
    <w:rsid w:val="00404203"/>
    <w:rsid w:val="00404261"/>
    <w:rsid w:val="00404748"/>
    <w:rsid w:val="00404F3B"/>
    <w:rsid w:val="004054A4"/>
    <w:rsid w:val="0040579E"/>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3F2B"/>
    <w:rsid w:val="00424475"/>
    <w:rsid w:val="004245E4"/>
    <w:rsid w:val="0042490D"/>
    <w:rsid w:val="00424A77"/>
    <w:rsid w:val="00424F02"/>
    <w:rsid w:val="0042529C"/>
    <w:rsid w:val="00426E34"/>
    <w:rsid w:val="00427327"/>
    <w:rsid w:val="00427507"/>
    <w:rsid w:val="004300D1"/>
    <w:rsid w:val="004306D3"/>
    <w:rsid w:val="00430CFE"/>
    <w:rsid w:val="004310F8"/>
    <w:rsid w:val="00431862"/>
    <w:rsid w:val="004322A8"/>
    <w:rsid w:val="00432629"/>
    <w:rsid w:val="004328B2"/>
    <w:rsid w:val="004345B4"/>
    <w:rsid w:val="00434A65"/>
    <w:rsid w:val="00434E03"/>
    <w:rsid w:val="004351F3"/>
    <w:rsid w:val="00435205"/>
    <w:rsid w:val="0043599A"/>
    <w:rsid w:val="0043673A"/>
    <w:rsid w:val="004369ED"/>
    <w:rsid w:val="004375A6"/>
    <w:rsid w:val="0043786F"/>
    <w:rsid w:val="0044013F"/>
    <w:rsid w:val="0044022C"/>
    <w:rsid w:val="004403B1"/>
    <w:rsid w:val="0044082E"/>
    <w:rsid w:val="0044117F"/>
    <w:rsid w:val="004414F5"/>
    <w:rsid w:val="004419AC"/>
    <w:rsid w:val="00441A0D"/>
    <w:rsid w:val="00441D6D"/>
    <w:rsid w:val="00441E49"/>
    <w:rsid w:val="00442C46"/>
    <w:rsid w:val="00442D4D"/>
    <w:rsid w:val="00443115"/>
    <w:rsid w:val="004437DB"/>
    <w:rsid w:val="00443A05"/>
    <w:rsid w:val="00443A4E"/>
    <w:rsid w:val="00444875"/>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80"/>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1CD7"/>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85F"/>
    <w:rsid w:val="00482533"/>
    <w:rsid w:val="00483219"/>
    <w:rsid w:val="00483490"/>
    <w:rsid w:val="004837AE"/>
    <w:rsid w:val="00483929"/>
    <w:rsid w:val="00483A6B"/>
    <w:rsid w:val="00483B37"/>
    <w:rsid w:val="00484F6D"/>
    <w:rsid w:val="00485013"/>
    <w:rsid w:val="0048589C"/>
    <w:rsid w:val="00485D65"/>
    <w:rsid w:val="00486F2A"/>
    <w:rsid w:val="0048713F"/>
    <w:rsid w:val="004871AE"/>
    <w:rsid w:val="0048724F"/>
    <w:rsid w:val="00487680"/>
    <w:rsid w:val="00490441"/>
    <w:rsid w:val="00490560"/>
    <w:rsid w:val="004910D2"/>
    <w:rsid w:val="004911A5"/>
    <w:rsid w:val="00491564"/>
    <w:rsid w:val="00491B2A"/>
    <w:rsid w:val="00491FC9"/>
    <w:rsid w:val="00492007"/>
    <w:rsid w:val="00492372"/>
    <w:rsid w:val="0049260E"/>
    <w:rsid w:val="00492A5C"/>
    <w:rsid w:val="00492D7B"/>
    <w:rsid w:val="00493235"/>
    <w:rsid w:val="00493568"/>
    <w:rsid w:val="00494ADD"/>
    <w:rsid w:val="00494EAF"/>
    <w:rsid w:val="00495A2C"/>
    <w:rsid w:val="00495A47"/>
    <w:rsid w:val="00495B87"/>
    <w:rsid w:val="004960FC"/>
    <w:rsid w:val="004965B0"/>
    <w:rsid w:val="0049685C"/>
    <w:rsid w:val="00496A26"/>
    <w:rsid w:val="00496B52"/>
    <w:rsid w:val="004972FE"/>
    <w:rsid w:val="00497658"/>
    <w:rsid w:val="00497943"/>
    <w:rsid w:val="00497D24"/>
    <w:rsid w:val="00497E35"/>
    <w:rsid w:val="004A0FE1"/>
    <w:rsid w:val="004A18D0"/>
    <w:rsid w:val="004A2C38"/>
    <w:rsid w:val="004A3385"/>
    <w:rsid w:val="004A33E1"/>
    <w:rsid w:val="004A33FA"/>
    <w:rsid w:val="004A3DDC"/>
    <w:rsid w:val="004A4195"/>
    <w:rsid w:val="004A460E"/>
    <w:rsid w:val="004A469F"/>
    <w:rsid w:val="004A4761"/>
    <w:rsid w:val="004A47E3"/>
    <w:rsid w:val="004A52BC"/>
    <w:rsid w:val="004A5365"/>
    <w:rsid w:val="004A5678"/>
    <w:rsid w:val="004A5BB3"/>
    <w:rsid w:val="004A6157"/>
    <w:rsid w:val="004A6B94"/>
    <w:rsid w:val="004A700D"/>
    <w:rsid w:val="004A72BF"/>
    <w:rsid w:val="004A7385"/>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80E"/>
    <w:rsid w:val="004B399F"/>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CBF"/>
    <w:rsid w:val="004C55E1"/>
    <w:rsid w:val="004C56B1"/>
    <w:rsid w:val="004C5728"/>
    <w:rsid w:val="004C5808"/>
    <w:rsid w:val="004C5F36"/>
    <w:rsid w:val="004C6002"/>
    <w:rsid w:val="004C6129"/>
    <w:rsid w:val="004C7112"/>
    <w:rsid w:val="004C7269"/>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138"/>
    <w:rsid w:val="004F0527"/>
    <w:rsid w:val="004F0AE9"/>
    <w:rsid w:val="004F0C12"/>
    <w:rsid w:val="004F19A4"/>
    <w:rsid w:val="004F19E5"/>
    <w:rsid w:val="004F1E2A"/>
    <w:rsid w:val="004F1EE7"/>
    <w:rsid w:val="004F23BE"/>
    <w:rsid w:val="004F2727"/>
    <w:rsid w:val="004F2767"/>
    <w:rsid w:val="004F2A76"/>
    <w:rsid w:val="004F2AE9"/>
    <w:rsid w:val="004F2D3D"/>
    <w:rsid w:val="004F2D44"/>
    <w:rsid w:val="004F31A4"/>
    <w:rsid w:val="004F349E"/>
    <w:rsid w:val="004F3664"/>
    <w:rsid w:val="004F378C"/>
    <w:rsid w:val="004F38C3"/>
    <w:rsid w:val="004F3917"/>
    <w:rsid w:val="004F3AF7"/>
    <w:rsid w:val="004F3D37"/>
    <w:rsid w:val="004F41E6"/>
    <w:rsid w:val="004F4A17"/>
    <w:rsid w:val="004F4E09"/>
    <w:rsid w:val="004F5748"/>
    <w:rsid w:val="004F5EB5"/>
    <w:rsid w:val="004F61F9"/>
    <w:rsid w:val="004F7EAB"/>
    <w:rsid w:val="005002D3"/>
    <w:rsid w:val="00500885"/>
    <w:rsid w:val="0050157D"/>
    <w:rsid w:val="00501600"/>
    <w:rsid w:val="00501976"/>
    <w:rsid w:val="0050217D"/>
    <w:rsid w:val="0050258D"/>
    <w:rsid w:val="005026E8"/>
    <w:rsid w:val="00502B9C"/>
    <w:rsid w:val="005031F7"/>
    <w:rsid w:val="005037D7"/>
    <w:rsid w:val="00503D13"/>
    <w:rsid w:val="005040FE"/>
    <w:rsid w:val="005047B7"/>
    <w:rsid w:val="005047D3"/>
    <w:rsid w:val="00504E1B"/>
    <w:rsid w:val="00505194"/>
    <w:rsid w:val="00505292"/>
    <w:rsid w:val="005058FF"/>
    <w:rsid w:val="00506213"/>
    <w:rsid w:val="005066FA"/>
    <w:rsid w:val="005067D7"/>
    <w:rsid w:val="00506AE1"/>
    <w:rsid w:val="00506CA9"/>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67DA"/>
    <w:rsid w:val="00517269"/>
    <w:rsid w:val="005174DA"/>
    <w:rsid w:val="00517E1E"/>
    <w:rsid w:val="00520241"/>
    <w:rsid w:val="0052028B"/>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7EE"/>
    <w:rsid w:val="00526D47"/>
    <w:rsid w:val="00526D85"/>
    <w:rsid w:val="00526F5B"/>
    <w:rsid w:val="005271B5"/>
    <w:rsid w:val="00527850"/>
    <w:rsid w:val="00527939"/>
    <w:rsid w:val="00527FFB"/>
    <w:rsid w:val="00530490"/>
    <w:rsid w:val="00530AF7"/>
    <w:rsid w:val="005312D5"/>
    <w:rsid w:val="00531320"/>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2DB"/>
    <w:rsid w:val="00543322"/>
    <w:rsid w:val="00544005"/>
    <w:rsid w:val="005440EE"/>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9FF"/>
    <w:rsid w:val="00553BF7"/>
    <w:rsid w:val="00553CB3"/>
    <w:rsid w:val="00553FFA"/>
    <w:rsid w:val="0055419F"/>
    <w:rsid w:val="00555597"/>
    <w:rsid w:val="00555FBC"/>
    <w:rsid w:val="00556001"/>
    <w:rsid w:val="00556387"/>
    <w:rsid w:val="0055642C"/>
    <w:rsid w:val="00556814"/>
    <w:rsid w:val="00556976"/>
    <w:rsid w:val="00556F4F"/>
    <w:rsid w:val="00556F56"/>
    <w:rsid w:val="0055753B"/>
    <w:rsid w:val="00557883"/>
    <w:rsid w:val="00557F67"/>
    <w:rsid w:val="00560D12"/>
    <w:rsid w:val="0056103A"/>
    <w:rsid w:val="005618D0"/>
    <w:rsid w:val="00561C1E"/>
    <w:rsid w:val="005628F0"/>
    <w:rsid w:val="00562931"/>
    <w:rsid w:val="00563A33"/>
    <w:rsid w:val="00563BB7"/>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AAB"/>
    <w:rsid w:val="00581018"/>
    <w:rsid w:val="0058121D"/>
    <w:rsid w:val="0058141B"/>
    <w:rsid w:val="0058173F"/>
    <w:rsid w:val="00581CAB"/>
    <w:rsid w:val="00581D00"/>
    <w:rsid w:val="00582009"/>
    <w:rsid w:val="0058374E"/>
    <w:rsid w:val="00584CE3"/>
    <w:rsid w:val="00585001"/>
    <w:rsid w:val="00585189"/>
    <w:rsid w:val="0058558B"/>
    <w:rsid w:val="00585647"/>
    <w:rsid w:val="00585819"/>
    <w:rsid w:val="00586234"/>
    <w:rsid w:val="005868E6"/>
    <w:rsid w:val="00587850"/>
    <w:rsid w:val="00587B75"/>
    <w:rsid w:val="0059016D"/>
    <w:rsid w:val="00590502"/>
    <w:rsid w:val="0059182F"/>
    <w:rsid w:val="00591CCF"/>
    <w:rsid w:val="00591DBF"/>
    <w:rsid w:val="00593B39"/>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54"/>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966"/>
    <w:rsid w:val="005C09F2"/>
    <w:rsid w:val="005C174C"/>
    <w:rsid w:val="005C18FD"/>
    <w:rsid w:val="005C19BA"/>
    <w:rsid w:val="005C1B87"/>
    <w:rsid w:val="005C2676"/>
    <w:rsid w:val="005C35C3"/>
    <w:rsid w:val="005C36ED"/>
    <w:rsid w:val="005C3779"/>
    <w:rsid w:val="005C3781"/>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E8E"/>
    <w:rsid w:val="005D0B1A"/>
    <w:rsid w:val="005D0B67"/>
    <w:rsid w:val="005D118D"/>
    <w:rsid w:val="005D156F"/>
    <w:rsid w:val="005D1D1A"/>
    <w:rsid w:val="005D2467"/>
    <w:rsid w:val="005D2484"/>
    <w:rsid w:val="005D2EE0"/>
    <w:rsid w:val="005D3160"/>
    <w:rsid w:val="005D32E3"/>
    <w:rsid w:val="005D42C0"/>
    <w:rsid w:val="005D4E8A"/>
    <w:rsid w:val="005D53B8"/>
    <w:rsid w:val="005D5D7C"/>
    <w:rsid w:val="005D5F85"/>
    <w:rsid w:val="005D6167"/>
    <w:rsid w:val="005D643E"/>
    <w:rsid w:val="005D6874"/>
    <w:rsid w:val="005D6C44"/>
    <w:rsid w:val="005D7A9C"/>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0F8A"/>
    <w:rsid w:val="005F104B"/>
    <w:rsid w:val="005F17D2"/>
    <w:rsid w:val="005F1816"/>
    <w:rsid w:val="005F20CB"/>
    <w:rsid w:val="005F20FA"/>
    <w:rsid w:val="005F252A"/>
    <w:rsid w:val="005F2BE2"/>
    <w:rsid w:val="005F2EBC"/>
    <w:rsid w:val="005F356A"/>
    <w:rsid w:val="005F3D0A"/>
    <w:rsid w:val="005F3F71"/>
    <w:rsid w:val="005F4917"/>
    <w:rsid w:val="005F4C4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4585"/>
    <w:rsid w:val="00614598"/>
    <w:rsid w:val="006145DB"/>
    <w:rsid w:val="00614D7E"/>
    <w:rsid w:val="00614E76"/>
    <w:rsid w:val="006154FF"/>
    <w:rsid w:val="0061598B"/>
    <w:rsid w:val="006159B5"/>
    <w:rsid w:val="00615A98"/>
    <w:rsid w:val="00616345"/>
    <w:rsid w:val="00616C99"/>
    <w:rsid w:val="00616D4C"/>
    <w:rsid w:val="00616D55"/>
    <w:rsid w:val="00616F23"/>
    <w:rsid w:val="006171A0"/>
    <w:rsid w:val="00617E87"/>
    <w:rsid w:val="0062053E"/>
    <w:rsid w:val="0062086E"/>
    <w:rsid w:val="006208E5"/>
    <w:rsid w:val="006215F0"/>
    <w:rsid w:val="00621645"/>
    <w:rsid w:val="00622D8D"/>
    <w:rsid w:val="0062349D"/>
    <w:rsid w:val="00623547"/>
    <w:rsid w:val="00623CA4"/>
    <w:rsid w:val="0062437D"/>
    <w:rsid w:val="0062487C"/>
    <w:rsid w:val="00624893"/>
    <w:rsid w:val="00625502"/>
    <w:rsid w:val="006255FA"/>
    <w:rsid w:val="006258E7"/>
    <w:rsid w:val="006259CC"/>
    <w:rsid w:val="0062690D"/>
    <w:rsid w:val="00627352"/>
    <w:rsid w:val="00627508"/>
    <w:rsid w:val="00627891"/>
    <w:rsid w:val="00627AF6"/>
    <w:rsid w:val="00630852"/>
    <w:rsid w:val="00631EB5"/>
    <w:rsid w:val="00632462"/>
    <w:rsid w:val="0063271E"/>
    <w:rsid w:val="00632AA9"/>
    <w:rsid w:val="00632B32"/>
    <w:rsid w:val="00634260"/>
    <w:rsid w:val="006342AE"/>
    <w:rsid w:val="00635122"/>
    <w:rsid w:val="006353F5"/>
    <w:rsid w:val="00635500"/>
    <w:rsid w:val="0063552A"/>
    <w:rsid w:val="00635639"/>
    <w:rsid w:val="00635B5A"/>
    <w:rsid w:val="00635CFA"/>
    <w:rsid w:val="00635E84"/>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01"/>
    <w:rsid w:val="0064439A"/>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EDA"/>
    <w:rsid w:val="00653447"/>
    <w:rsid w:val="00653567"/>
    <w:rsid w:val="0065415F"/>
    <w:rsid w:val="0065548D"/>
    <w:rsid w:val="00655775"/>
    <w:rsid w:val="00655A59"/>
    <w:rsid w:val="0065721E"/>
    <w:rsid w:val="00657FD2"/>
    <w:rsid w:val="006602B2"/>
    <w:rsid w:val="0066071F"/>
    <w:rsid w:val="006618B6"/>
    <w:rsid w:val="00661AA0"/>
    <w:rsid w:val="00662037"/>
    <w:rsid w:val="00663507"/>
    <w:rsid w:val="006638BB"/>
    <w:rsid w:val="00664198"/>
    <w:rsid w:val="00664214"/>
    <w:rsid w:val="00664565"/>
    <w:rsid w:val="00664AC8"/>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705"/>
    <w:rsid w:val="00677BAF"/>
    <w:rsid w:val="00677C33"/>
    <w:rsid w:val="00677DCE"/>
    <w:rsid w:val="00680382"/>
    <w:rsid w:val="006804A5"/>
    <w:rsid w:val="00680EC9"/>
    <w:rsid w:val="00681088"/>
    <w:rsid w:val="00681B60"/>
    <w:rsid w:val="00681D81"/>
    <w:rsid w:val="006825F4"/>
    <w:rsid w:val="006828CD"/>
    <w:rsid w:val="00682BF7"/>
    <w:rsid w:val="00682D44"/>
    <w:rsid w:val="006830E1"/>
    <w:rsid w:val="0068388C"/>
    <w:rsid w:val="00683C9A"/>
    <w:rsid w:val="00684466"/>
    <w:rsid w:val="00684C17"/>
    <w:rsid w:val="00684F0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420"/>
    <w:rsid w:val="00694701"/>
    <w:rsid w:val="006947E9"/>
    <w:rsid w:val="006949EE"/>
    <w:rsid w:val="00694B24"/>
    <w:rsid w:val="00694CF0"/>
    <w:rsid w:val="00694D01"/>
    <w:rsid w:val="006951BF"/>
    <w:rsid w:val="0069577C"/>
    <w:rsid w:val="00695780"/>
    <w:rsid w:val="00695CC4"/>
    <w:rsid w:val="00695E06"/>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1D0"/>
    <w:rsid w:val="006A2927"/>
    <w:rsid w:val="006A2D22"/>
    <w:rsid w:val="006A34E2"/>
    <w:rsid w:val="006A44C2"/>
    <w:rsid w:val="006A4ABE"/>
    <w:rsid w:val="006A5264"/>
    <w:rsid w:val="006A548D"/>
    <w:rsid w:val="006A5F61"/>
    <w:rsid w:val="006A5F88"/>
    <w:rsid w:val="006A6107"/>
    <w:rsid w:val="006A6838"/>
    <w:rsid w:val="006A6A8A"/>
    <w:rsid w:val="006A6B26"/>
    <w:rsid w:val="006A6EA3"/>
    <w:rsid w:val="006A7025"/>
    <w:rsid w:val="006A7292"/>
    <w:rsid w:val="006A74BA"/>
    <w:rsid w:val="006A786B"/>
    <w:rsid w:val="006A7CA8"/>
    <w:rsid w:val="006A7F7C"/>
    <w:rsid w:val="006B025A"/>
    <w:rsid w:val="006B0CA6"/>
    <w:rsid w:val="006B1343"/>
    <w:rsid w:val="006B1A05"/>
    <w:rsid w:val="006B1A9D"/>
    <w:rsid w:val="006B1D9F"/>
    <w:rsid w:val="006B1F69"/>
    <w:rsid w:val="006B240F"/>
    <w:rsid w:val="006B2BCE"/>
    <w:rsid w:val="006B3828"/>
    <w:rsid w:val="006B3947"/>
    <w:rsid w:val="006B3B61"/>
    <w:rsid w:val="006B4948"/>
    <w:rsid w:val="006B513F"/>
    <w:rsid w:val="006B5502"/>
    <w:rsid w:val="006B571A"/>
    <w:rsid w:val="006B57BF"/>
    <w:rsid w:val="006B5BC2"/>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6985"/>
    <w:rsid w:val="006C739C"/>
    <w:rsid w:val="006C7465"/>
    <w:rsid w:val="006D01D2"/>
    <w:rsid w:val="006D067D"/>
    <w:rsid w:val="006D16C8"/>
    <w:rsid w:val="006D1783"/>
    <w:rsid w:val="006D18E9"/>
    <w:rsid w:val="006D28CB"/>
    <w:rsid w:val="006D3120"/>
    <w:rsid w:val="006D3344"/>
    <w:rsid w:val="006D33D1"/>
    <w:rsid w:val="006D3FD9"/>
    <w:rsid w:val="006D4115"/>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4ECB"/>
    <w:rsid w:val="006F57D3"/>
    <w:rsid w:val="006F5C33"/>
    <w:rsid w:val="006F5C58"/>
    <w:rsid w:val="006F660F"/>
    <w:rsid w:val="006F768C"/>
    <w:rsid w:val="006F7888"/>
    <w:rsid w:val="006F7EA0"/>
    <w:rsid w:val="00700441"/>
    <w:rsid w:val="007004B8"/>
    <w:rsid w:val="0070068C"/>
    <w:rsid w:val="00700C7B"/>
    <w:rsid w:val="00700DCB"/>
    <w:rsid w:val="00701D5B"/>
    <w:rsid w:val="0070262C"/>
    <w:rsid w:val="00702D5D"/>
    <w:rsid w:val="007036F7"/>
    <w:rsid w:val="00703729"/>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456"/>
    <w:rsid w:val="007159FD"/>
    <w:rsid w:val="00715BD7"/>
    <w:rsid w:val="00716F83"/>
    <w:rsid w:val="007171B2"/>
    <w:rsid w:val="007176A7"/>
    <w:rsid w:val="00717B48"/>
    <w:rsid w:val="00717D55"/>
    <w:rsid w:val="00717F3D"/>
    <w:rsid w:val="00720251"/>
    <w:rsid w:val="007203B0"/>
    <w:rsid w:val="00720483"/>
    <w:rsid w:val="00720B37"/>
    <w:rsid w:val="00720BBF"/>
    <w:rsid w:val="00721667"/>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5C8"/>
    <w:rsid w:val="00740610"/>
    <w:rsid w:val="00740807"/>
    <w:rsid w:val="0074093F"/>
    <w:rsid w:val="00740D78"/>
    <w:rsid w:val="007410B7"/>
    <w:rsid w:val="00741A7E"/>
    <w:rsid w:val="007424A2"/>
    <w:rsid w:val="007428DD"/>
    <w:rsid w:val="00743980"/>
    <w:rsid w:val="00743B5F"/>
    <w:rsid w:val="00744832"/>
    <w:rsid w:val="00744933"/>
    <w:rsid w:val="0074505D"/>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3A69"/>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BAC"/>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199"/>
    <w:rsid w:val="007761BE"/>
    <w:rsid w:val="00776711"/>
    <w:rsid w:val="0077677F"/>
    <w:rsid w:val="00776785"/>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3293"/>
    <w:rsid w:val="00783BC1"/>
    <w:rsid w:val="00783C03"/>
    <w:rsid w:val="0078406A"/>
    <w:rsid w:val="007841B2"/>
    <w:rsid w:val="00784506"/>
    <w:rsid w:val="00785282"/>
    <w:rsid w:val="00785637"/>
    <w:rsid w:val="007861AA"/>
    <w:rsid w:val="007863BA"/>
    <w:rsid w:val="0078676D"/>
    <w:rsid w:val="00786907"/>
    <w:rsid w:val="0078722D"/>
    <w:rsid w:val="0078736A"/>
    <w:rsid w:val="007874B6"/>
    <w:rsid w:val="00787B93"/>
    <w:rsid w:val="0079037B"/>
    <w:rsid w:val="00790571"/>
    <w:rsid w:val="00791066"/>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231C"/>
    <w:rsid w:val="007A2CDF"/>
    <w:rsid w:val="007A3461"/>
    <w:rsid w:val="007A35A8"/>
    <w:rsid w:val="007A4B64"/>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1E2"/>
    <w:rsid w:val="007B1412"/>
    <w:rsid w:val="007B3496"/>
    <w:rsid w:val="007B3B9F"/>
    <w:rsid w:val="007B3BF6"/>
    <w:rsid w:val="007B4340"/>
    <w:rsid w:val="007B46C2"/>
    <w:rsid w:val="007B479F"/>
    <w:rsid w:val="007B4E1C"/>
    <w:rsid w:val="007B5085"/>
    <w:rsid w:val="007B54C6"/>
    <w:rsid w:val="007B5DE5"/>
    <w:rsid w:val="007B6398"/>
    <w:rsid w:val="007B6A37"/>
    <w:rsid w:val="007B7255"/>
    <w:rsid w:val="007B7E77"/>
    <w:rsid w:val="007C0029"/>
    <w:rsid w:val="007C002D"/>
    <w:rsid w:val="007C0CEE"/>
    <w:rsid w:val="007C0E94"/>
    <w:rsid w:val="007C14B4"/>
    <w:rsid w:val="007C18A0"/>
    <w:rsid w:val="007C2AAC"/>
    <w:rsid w:val="007C3397"/>
    <w:rsid w:val="007C33CE"/>
    <w:rsid w:val="007C3522"/>
    <w:rsid w:val="007C3FEA"/>
    <w:rsid w:val="007C48D7"/>
    <w:rsid w:val="007C4B3E"/>
    <w:rsid w:val="007C4C5E"/>
    <w:rsid w:val="007C4CC5"/>
    <w:rsid w:val="007C4D69"/>
    <w:rsid w:val="007C4E44"/>
    <w:rsid w:val="007C5033"/>
    <w:rsid w:val="007C53B1"/>
    <w:rsid w:val="007C5414"/>
    <w:rsid w:val="007C5ACD"/>
    <w:rsid w:val="007C5C27"/>
    <w:rsid w:val="007C5E77"/>
    <w:rsid w:val="007C633F"/>
    <w:rsid w:val="007C651F"/>
    <w:rsid w:val="007C6C83"/>
    <w:rsid w:val="007C6D13"/>
    <w:rsid w:val="007C6EED"/>
    <w:rsid w:val="007C7730"/>
    <w:rsid w:val="007C773C"/>
    <w:rsid w:val="007C7FF4"/>
    <w:rsid w:val="007D049D"/>
    <w:rsid w:val="007D07C7"/>
    <w:rsid w:val="007D12A7"/>
    <w:rsid w:val="007D1332"/>
    <w:rsid w:val="007D14D2"/>
    <w:rsid w:val="007D1C44"/>
    <w:rsid w:val="007D1EA7"/>
    <w:rsid w:val="007D1FCA"/>
    <w:rsid w:val="007D207A"/>
    <w:rsid w:val="007D23A6"/>
    <w:rsid w:val="007D2581"/>
    <w:rsid w:val="007D2864"/>
    <w:rsid w:val="007D2AEC"/>
    <w:rsid w:val="007D392A"/>
    <w:rsid w:val="007D400C"/>
    <w:rsid w:val="007D48E4"/>
    <w:rsid w:val="007D4C69"/>
    <w:rsid w:val="007D4DB9"/>
    <w:rsid w:val="007D5268"/>
    <w:rsid w:val="007D5367"/>
    <w:rsid w:val="007D5399"/>
    <w:rsid w:val="007D6BCC"/>
    <w:rsid w:val="007D6E98"/>
    <w:rsid w:val="007D70EB"/>
    <w:rsid w:val="007D71E1"/>
    <w:rsid w:val="007D754B"/>
    <w:rsid w:val="007D7A25"/>
    <w:rsid w:val="007E01D5"/>
    <w:rsid w:val="007E09C5"/>
    <w:rsid w:val="007E1492"/>
    <w:rsid w:val="007E1A38"/>
    <w:rsid w:val="007E2012"/>
    <w:rsid w:val="007E29FE"/>
    <w:rsid w:val="007E2F02"/>
    <w:rsid w:val="007E36BB"/>
    <w:rsid w:val="007E4084"/>
    <w:rsid w:val="007E466B"/>
    <w:rsid w:val="007E4AD0"/>
    <w:rsid w:val="007E5762"/>
    <w:rsid w:val="007E59CB"/>
    <w:rsid w:val="007E5B61"/>
    <w:rsid w:val="007E5BF4"/>
    <w:rsid w:val="007E5CF7"/>
    <w:rsid w:val="007E63B0"/>
    <w:rsid w:val="007E714A"/>
    <w:rsid w:val="007E793C"/>
    <w:rsid w:val="007F0361"/>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7F784C"/>
    <w:rsid w:val="00800085"/>
    <w:rsid w:val="00800346"/>
    <w:rsid w:val="00801F5F"/>
    <w:rsid w:val="00801F83"/>
    <w:rsid w:val="00802894"/>
    <w:rsid w:val="00802B20"/>
    <w:rsid w:val="0080324F"/>
    <w:rsid w:val="00803A76"/>
    <w:rsid w:val="00803C14"/>
    <w:rsid w:val="00804910"/>
    <w:rsid w:val="00804E23"/>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6F45"/>
    <w:rsid w:val="00827330"/>
    <w:rsid w:val="00827645"/>
    <w:rsid w:val="00827A2E"/>
    <w:rsid w:val="00827CA8"/>
    <w:rsid w:val="00827CC0"/>
    <w:rsid w:val="008308AB"/>
    <w:rsid w:val="00830C27"/>
    <w:rsid w:val="00830E53"/>
    <w:rsid w:val="008312DE"/>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70B3"/>
    <w:rsid w:val="008474D7"/>
    <w:rsid w:val="008475A9"/>
    <w:rsid w:val="008478C2"/>
    <w:rsid w:val="00847DB9"/>
    <w:rsid w:val="00847ECC"/>
    <w:rsid w:val="00850068"/>
    <w:rsid w:val="00850B75"/>
    <w:rsid w:val="00850C88"/>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343"/>
    <w:rsid w:val="00861512"/>
    <w:rsid w:val="00862C96"/>
    <w:rsid w:val="008631DC"/>
    <w:rsid w:val="008637BC"/>
    <w:rsid w:val="008641A8"/>
    <w:rsid w:val="008644D5"/>
    <w:rsid w:val="0086455C"/>
    <w:rsid w:val="008645E3"/>
    <w:rsid w:val="0086460B"/>
    <w:rsid w:val="008650AD"/>
    <w:rsid w:val="0086540C"/>
    <w:rsid w:val="00865632"/>
    <w:rsid w:val="00865FA5"/>
    <w:rsid w:val="008660C0"/>
    <w:rsid w:val="00866172"/>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6EE4"/>
    <w:rsid w:val="0087740F"/>
    <w:rsid w:val="00877460"/>
    <w:rsid w:val="0087771E"/>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7E"/>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3121"/>
    <w:rsid w:val="0089313F"/>
    <w:rsid w:val="0089322E"/>
    <w:rsid w:val="008938E0"/>
    <w:rsid w:val="00893DD6"/>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C47"/>
    <w:rsid w:val="008A4F24"/>
    <w:rsid w:val="008A4FD4"/>
    <w:rsid w:val="008A58C3"/>
    <w:rsid w:val="008A60EF"/>
    <w:rsid w:val="008A6221"/>
    <w:rsid w:val="008A63B9"/>
    <w:rsid w:val="008A65B8"/>
    <w:rsid w:val="008A6676"/>
    <w:rsid w:val="008A69B5"/>
    <w:rsid w:val="008A6C84"/>
    <w:rsid w:val="008A6C98"/>
    <w:rsid w:val="008A75E3"/>
    <w:rsid w:val="008A7E40"/>
    <w:rsid w:val="008B05AD"/>
    <w:rsid w:val="008B067F"/>
    <w:rsid w:val="008B0B25"/>
    <w:rsid w:val="008B0EDE"/>
    <w:rsid w:val="008B1B54"/>
    <w:rsid w:val="008B2524"/>
    <w:rsid w:val="008B2A4A"/>
    <w:rsid w:val="008B2D5C"/>
    <w:rsid w:val="008B318C"/>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876"/>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21EA"/>
    <w:rsid w:val="008F30EB"/>
    <w:rsid w:val="008F39D9"/>
    <w:rsid w:val="008F43EA"/>
    <w:rsid w:val="008F453F"/>
    <w:rsid w:val="008F4C91"/>
    <w:rsid w:val="008F4EAA"/>
    <w:rsid w:val="008F51EC"/>
    <w:rsid w:val="008F51FF"/>
    <w:rsid w:val="008F527C"/>
    <w:rsid w:val="008F55AF"/>
    <w:rsid w:val="008F5757"/>
    <w:rsid w:val="008F595F"/>
    <w:rsid w:val="008F62A6"/>
    <w:rsid w:val="008F68B5"/>
    <w:rsid w:val="008F6ACD"/>
    <w:rsid w:val="008F7247"/>
    <w:rsid w:val="008F78B1"/>
    <w:rsid w:val="009001C6"/>
    <w:rsid w:val="00900834"/>
    <w:rsid w:val="009009D8"/>
    <w:rsid w:val="009009DF"/>
    <w:rsid w:val="0090198E"/>
    <w:rsid w:val="00901C7D"/>
    <w:rsid w:val="0090263C"/>
    <w:rsid w:val="00902E38"/>
    <w:rsid w:val="009034D0"/>
    <w:rsid w:val="009036BC"/>
    <w:rsid w:val="009036F8"/>
    <w:rsid w:val="00903FD1"/>
    <w:rsid w:val="0090401D"/>
    <w:rsid w:val="00904733"/>
    <w:rsid w:val="00904F27"/>
    <w:rsid w:val="00905C86"/>
    <w:rsid w:val="00905D41"/>
    <w:rsid w:val="0090696E"/>
    <w:rsid w:val="00906DDF"/>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95C"/>
    <w:rsid w:val="009259B5"/>
    <w:rsid w:val="00926396"/>
    <w:rsid w:val="009263EC"/>
    <w:rsid w:val="00926742"/>
    <w:rsid w:val="009268F3"/>
    <w:rsid w:val="00927DAD"/>
    <w:rsid w:val="00927E17"/>
    <w:rsid w:val="0093008B"/>
    <w:rsid w:val="00930890"/>
    <w:rsid w:val="00930907"/>
    <w:rsid w:val="00930ED8"/>
    <w:rsid w:val="009311C1"/>
    <w:rsid w:val="009317D4"/>
    <w:rsid w:val="00931A93"/>
    <w:rsid w:val="00931BA9"/>
    <w:rsid w:val="00932842"/>
    <w:rsid w:val="00932E3A"/>
    <w:rsid w:val="00932EE9"/>
    <w:rsid w:val="009333D2"/>
    <w:rsid w:val="00933DDC"/>
    <w:rsid w:val="00935047"/>
    <w:rsid w:val="009351E4"/>
    <w:rsid w:val="00937576"/>
    <w:rsid w:val="00937579"/>
    <w:rsid w:val="00937E34"/>
    <w:rsid w:val="0094004D"/>
    <w:rsid w:val="0094072A"/>
    <w:rsid w:val="00940F4F"/>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21"/>
    <w:rsid w:val="0096456E"/>
    <w:rsid w:val="00965301"/>
    <w:rsid w:val="00965B73"/>
    <w:rsid w:val="009660DB"/>
    <w:rsid w:val="00966129"/>
    <w:rsid w:val="0096617A"/>
    <w:rsid w:val="00966214"/>
    <w:rsid w:val="009666E6"/>
    <w:rsid w:val="00966E56"/>
    <w:rsid w:val="00966F78"/>
    <w:rsid w:val="00967077"/>
    <w:rsid w:val="009670EE"/>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D7A"/>
    <w:rsid w:val="00976510"/>
    <w:rsid w:val="009766DA"/>
    <w:rsid w:val="0097694D"/>
    <w:rsid w:val="00977179"/>
    <w:rsid w:val="009772E4"/>
    <w:rsid w:val="0098006A"/>
    <w:rsid w:val="00980158"/>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87F"/>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E0B"/>
    <w:rsid w:val="009A430B"/>
    <w:rsid w:val="009A4A69"/>
    <w:rsid w:val="009A4B3C"/>
    <w:rsid w:val="009A4C40"/>
    <w:rsid w:val="009A5967"/>
    <w:rsid w:val="009A65F6"/>
    <w:rsid w:val="009A684A"/>
    <w:rsid w:val="009A686A"/>
    <w:rsid w:val="009A7881"/>
    <w:rsid w:val="009A7A75"/>
    <w:rsid w:val="009A7E84"/>
    <w:rsid w:val="009B0BA0"/>
    <w:rsid w:val="009B0D0B"/>
    <w:rsid w:val="009B0DA6"/>
    <w:rsid w:val="009B0F3B"/>
    <w:rsid w:val="009B14E4"/>
    <w:rsid w:val="009B16FB"/>
    <w:rsid w:val="009B1972"/>
    <w:rsid w:val="009B24DF"/>
    <w:rsid w:val="009B27B4"/>
    <w:rsid w:val="009B2EFC"/>
    <w:rsid w:val="009B31D6"/>
    <w:rsid w:val="009B34F0"/>
    <w:rsid w:val="009B357A"/>
    <w:rsid w:val="009B36DB"/>
    <w:rsid w:val="009B3A45"/>
    <w:rsid w:val="009B3B4E"/>
    <w:rsid w:val="009B3FB8"/>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3E6F"/>
    <w:rsid w:val="009C47D3"/>
    <w:rsid w:val="009C4B2F"/>
    <w:rsid w:val="009C4DED"/>
    <w:rsid w:val="009C4FD1"/>
    <w:rsid w:val="009C502F"/>
    <w:rsid w:val="009C5B0F"/>
    <w:rsid w:val="009C5B77"/>
    <w:rsid w:val="009C5BD7"/>
    <w:rsid w:val="009C5D82"/>
    <w:rsid w:val="009C614E"/>
    <w:rsid w:val="009C676C"/>
    <w:rsid w:val="009C67BF"/>
    <w:rsid w:val="009D014F"/>
    <w:rsid w:val="009D1AA0"/>
    <w:rsid w:val="009D1DC9"/>
    <w:rsid w:val="009D2CAC"/>
    <w:rsid w:val="009D2EBC"/>
    <w:rsid w:val="009D4725"/>
    <w:rsid w:val="009D472D"/>
    <w:rsid w:val="009D5078"/>
    <w:rsid w:val="009D50A8"/>
    <w:rsid w:val="009D52F8"/>
    <w:rsid w:val="009D55D2"/>
    <w:rsid w:val="009D64FE"/>
    <w:rsid w:val="009D6A0B"/>
    <w:rsid w:val="009D6D48"/>
    <w:rsid w:val="009D6DFC"/>
    <w:rsid w:val="009D70B0"/>
    <w:rsid w:val="009D7C37"/>
    <w:rsid w:val="009E0C07"/>
    <w:rsid w:val="009E1378"/>
    <w:rsid w:val="009E1462"/>
    <w:rsid w:val="009E1C0B"/>
    <w:rsid w:val="009E1E68"/>
    <w:rsid w:val="009E2220"/>
    <w:rsid w:val="009E22A5"/>
    <w:rsid w:val="009E26F3"/>
    <w:rsid w:val="009E2FE6"/>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1B75"/>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4AC1"/>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458C"/>
    <w:rsid w:val="00A14A41"/>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3F5"/>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BF0"/>
    <w:rsid w:val="00A24F75"/>
    <w:rsid w:val="00A25955"/>
    <w:rsid w:val="00A25993"/>
    <w:rsid w:val="00A25DA0"/>
    <w:rsid w:val="00A25FE8"/>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04"/>
    <w:rsid w:val="00A352B2"/>
    <w:rsid w:val="00A35347"/>
    <w:rsid w:val="00A3552A"/>
    <w:rsid w:val="00A35657"/>
    <w:rsid w:val="00A356F2"/>
    <w:rsid w:val="00A35DE8"/>
    <w:rsid w:val="00A36184"/>
    <w:rsid w:val="00A36412"/>
    <w:rsid w:val="00A3682F"/>
    <w:rsid w:val="00A36F38"/>
    <w:rsid w:val="00A37AC9"/>
    <w:rsid w:val="00A40295"/>
    <w:rsid w:val="00A41015"/>
    <w:rsid w:val="00A413EE"/>
    <w:rsid w:val="00A41913"/>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9EF"/>
    <w:rsid w:val="00A530B7"/>
    <w:rsid w:val="00A535BD"/>
    <w:rsid w:val="00A546C1"/>
    <w:rsid w:val="00A5517A"/>
    <w:rsid w:val="00A55340"/>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F62"/>
    <w:rsid w:val="00A61FB3"/>
    <w:rsid w:val="00A62A0D"/>
    <w:rsid w:val="00A63793"/>
    <w:rsid w:val="00A63885"/>
    <w:rsid w:val="00A63FC7"/>
    <w:rsid w:val="00A6433E"/>
    <w:rsid w:val="00A646A9"/>
    <w:rsid w:val="00A64837"/>
    <w:rsid w:val="00A649B8"/>
    <w:rsid w:val="00A64B88"/>
    <w:rsid w:val="00A64E55"/>
    <w:rsid w:val="00A64F3A"/>
    <w:rsid w:val="00A65047"/>
    <w:rsid w:val="00A6531F"/>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2DB"/>
    <w:rsid w:val="00A716FC"/>
    <w:rsid w:val="00A7176E"/>
    <w:rsid w:val="00A718AD"/>
    <w:rsid w:val="00A71C58"/>
    <w:rsid w:val="00A72245"/>
    <w:rsid w:val="00A72488"/>
    <w:rsid w:val="00A73661"/>
    <w:rsid w:val="00A73A62"/>
    <w:rsid w:val="00A73B7A"/>
    <w:rsid w:val="00A73C20"/>
    <w:rsid w:val="00A73C59"/>
    <w:rsid w:val="00A73D9A"/>
    <w:rsid w:val="00A74458"/>
    <w:rsid w:val="00A74750"/>
    <w:rsid w:val="00A748F7"/>
    <w:rsid w:val="00A75226"/>
    <w:rsid w:val="00A7576F"/>
    <w:rsid w:val="00A7603E"/>
    <w:rsid w:val="00A7633E"/>
    <w:rsid w:val="00A76EE2"/>
    <w:rsid w:val="00A77C24"/>
    <w:rsid w:val="00A80037"/>
    <w:rsid w:val="00A804EE"/>
    <w:rsid w:val="00A805C7"/>
    <w:rsid w:val="00A8112E"/>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6E79"/>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A0C"/>
    <w:rsid w:val="00A94DCA"/>
    <w:rsid w:val="00A95195"/>
    <w:rsid w:val="00A95BE0"/>
    <w:rsid w:val="00A95C18"/>
    <w:rsid w:val="00A95D2D"/>
    <w:rsid w:val="00A95FA5"/>
    <w:rsid w:val="00A96F88"/>
    <w:rsid w:val="00A973B7"/>
    <w:rsid w:val="00A97F05"/>
    <w:rsid w:val="00AA03F1"/>
    <w:rsid w:val="00AA079D"/>
    <w:rsid w:val="00AA0F69"/>
    <w:rsid w:val="00AA189A"/>
    <w:rsid w:val="00AA1BD2"/>
    <w:rsid w:val="00AA292B"/>
    <w:rsid w:val="00AA2ADC"/>
    <w:rsid w:val="00AA310E"/>
    <w:rsid w:val="00AA36AD"/>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393"/>
    <w:rsid w:val="00AB45B6"/>
    <w:rsid w:val="00AB47C4"/>
    <w:rsid w:val="00AB4885"/>
    <w:rsid w:val="00AB4BCD"/>
    <w:rsid w:val="00AB4D21"/>
    <w:rsid w:val="00AB4D72"/>
    <w:rsid w:val="00AB4EAE"/>
    <w:rsid w:val="00AB4EE5"/>
    <w:rsid w:val="00AB4F21"/>
    <w:rsid w:val="00AB511E"/>
    <w:rsid w:val="00AB5593"/>
    <w:rsid w:val="00AB5CBE"/>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6FD2"/>
    <w:rsid w:val="00AD7243"/>
    <w:rsid w:val="00AD7668"/>
    <w:rsid w:val="00AD7823"/>
    <w:rsid w:val="00AE03A6"/>
    <w:rsid w:val="00AE040D"/>
    <w:rsid w:val="00AE04AC"/>
    <w:rsid w:val="00AE10AD"/>
    <w:rsid w:val="00AE13D8"/>
    <w:rsid w:val="00AE1C1D"/>
    <w:rsid w:val="00AE1C49"/>
    <w:rsid w:val="00AE1C98"/>
    <w:rsid w:val="00AE203C"/>
    <w:rsid w:val="00AE25D9"/>
    <w:rsid w:val="00AE2A60"/>
    <w:rsid w:val="00AE2E74"/>
    <w:rsid w:val="00AE3007"/>
    <w:rsid w:val="00AE30DF"/>
    <w:rsid w:val="00AE32E5"/>
    <w:rsid w:val="00AE34A4"/>
    <w:rsid w:val="00AE35EA"/>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2CC"/>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3BEA"/>
    <w:rsid w:val="00B04419"/>
    <w:rsid w:val="00B04A3E"/>
    <w:rsid w:val="00B05533"/>
    <w:rsid w:val="00B057B9"/>
    <w:rsid w:val="00B05EB4"/>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504A"/>
    <w:rsid w:val="00B16461"/>
    <w:rsid w:val="00B16D35"/>
    <w:rsid w:val="00B172E6"/>
    <w:rsid w:val="00B176CF"/>
    <w:rsid w:val="00B177AD"/>
    <w:rsid w:val="00B20061"/>
    <w:rsid w:val="00B20159"/>
    <w:rsid w:val="00B206A6"/>
    <w:rsid w:val="00B20CA6"/>
    <w:rsid w:val="00B21EBD"/>
    <w:rsid w:val="00B22766"/>
    <w:rsid w:val="00B22919"/>
    <w:rsid w:val="00B22B6B"/>
    <w:rsid w:val="00B22D95"/>
    <w:rsid w:val="00B2337B"/>
    <w:rsid w:val="00B24D8F"/>
    <w:rsid w:val="00B25753"/>
    <w:rsid w:val="00B26022"/>
    <w:rsid w:val="00B2716A"/>
    <w:rsid w:val="00B275AC"/>
    <w:rsid w:val="00B27DB1"/>
    <w:rsid w:val="00B27FFB"/>
    <w:rsid w:val="00B30319"/>
    <w:rsid w:val="00B30EAC"/>
    <w:rsid w:val="00B3132D"/>
    <w:rsid w:val="00B3133D"/>
    <w:rsid w:val="00B31479"/>
    <w:rsid w:val="00B318E4"/>
    <w:rsid w:val="00B31C3C"/>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32D"/>
    <w:rsid w:val="00B4035F"/>
    <w:rsid w:val="00B406EF"/>
    <w:rsid w:val="00B4099D"/>
    <w:rsid w:val="00B41590"/>
    <w:rsid w:val="00B41B07"/>
    <w:rsid w:val="00B4277E"/>
    <w:rsid w:val="00B42FDC"/>
    <w:rsid w:val="00B42FE6"/>
    <w:rsid w:val="00B4306D"/>
    <w:rsid w:val="00B433DB"/>
    <w:rsid w:val="00B43C3C"/>
    <w:rsid w:val="00B43CC6"/>
    <w:rsid w:val="00B44049"/>
    <w:rsid w:val="00B4417E"/>
    <w:rsid w:val="00B443EF"/>
    <w:rsid w:val="00B44A2A"/>
    <w:rsid w:val="00B4549E"/>
    <w:rsid w:val="00B454BF"/>
    <w:rsid w:val="00B4577F"/>
    <w:rsid w:val="00B46AF9"/>
    <w:rsid w:val="00B47504"/>
    <w:rsid w:val="00B47785"/>
    <w:rsid w:val="00B47891"/>
    <w:rsid w:val="00B50377"/>
    <w:rsid w:val="00B50D10"/>
    <w:rsid w:val="00B50FAD"/>
    <w:rsid w:val="00B510AF"/>
    <w:rsid w:val="00B516F8"/>
    <w:rsid w:val="00B51837"/>
    <w:rsid w:val="00B51D88"/>
    <w:rsid w:val="00B52519"/>
    <w:rsid w:val="00B5277B"/>
    <w:rsid w:val="00B52D52"/>
    <w:rsid w:val="00B5300B"/>
    <w:rsid w:val="00B531F9"/>
    <w:rsid w:val="00B53309"/>
    <w:rsid w:val="00B5336D"/>
    <w:rsid w:val="00B537BC"/>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0F40"/>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6FBA"/>
    <w:rsid w:val="00B675B3"/>
    <w:rsid w:val="00B6798E"/>
    <w:rsid w:val="00B67AFE"/>
    <w:rsid w:val="00B704A1"/>
    <w:rsid w:val="00B70665"/>
    <w:rsid w:val="00B706E7"/>
    <w:rsid w:val="00B70DD6"/>
    <w:rsid w:val="00B713B0"/>
    <w:rsid w:val="00B7180B"/>
    <w:rsid w:val="00B7211F"/>
    <w:rsid w:val="00B7247F"/>
    <w:rsid w:val="00B7254D"/>
    <w:rsid w:val="00B725F3"/>
    <w:rsid w:val="00B74DEC"/>
    <w:rsid w:val="00B74F64"/>
    <w:rsid w:val="00B751D3"/>
    <w:rsid w:val="00B75F6B"/>
    <w:rsid w:val="00B76DAE"/>
    <w:rsid w:val="00B76E61"/>
    <w:rsid w:val="00B7713C"/>
    <w:rsid w:val="00B771B7"/>
    <w:rsid w:val="00B771E3"/>
    <w:rsid w:val="00B77291"/>
    <w:rsid w:val="00B7740E"/>
    <w:rsid w:val="00B7766B"/>
    <w:rsid w:val="00B777D5"/>
    <w:rsid w:val="00B8039F"/>
    <w:rsid w:val="00B811DC"/>
    <w:rsid w:val="00B81400"/>
    <w:rsid w:val="00B81B8E"/>
    <w:rsid w:val="00B81C27"/>
    <w:rsid w:val="00B81D19"/>
    <w:rsid w:val="00B81F9D"/>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18B"/>
    <w:rsid w:val="00B90473"/>
    <w:rsid w:val="00B906FD"/>
    <w:rsid w:val="00B90E32"/>
    <w:rsid w:val="00B91899"/>
    <w:rsid w:val="00B920CA"/>
    <w:rsid w:val="00B93086"/>
    <w:rsid w:val="00B93D5A"/>
    <w:rsid w:val="00B9473B"/>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0DAE"/>
    <w:rsid w:val="00BB2340"/>
    <w:rsid w:val="00BB258A"/>
    <w:rsid w:val="00BB2D2E"/>
    <w:rsid w:val="00BB2FA8"/>
    <w:rsid w:val="00BB3755"/>
    <w:rsid w:val="00BB3893"/>
    <w:rsid w:val="00BB3F8B"/>
    <w:rsid w:val="00BB40E2"/>
    <w:rsid w:val="00BB4312"/>
    <w:rsid w:val="00BB4462"/>
    <w:rsid w:val="00BB44AF"/>
    <w:rsid w:val="00BB4915"/>
    <w:rsid w:val="00BB54B2"/>
    <w:rsid w:val="00BB587E"/>
    <w:rsid w:val="00BB6037"/>
    <w:rsid w:val="00BB6324"/>
    <w:rsid w:val="00BB66EE"/>
    <w:rsid w:val="00BB6AE3"/>
    <w:rsid w:val="00BB6C17"/>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2A5C"/>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2AC6"/>
    <w:rsid w:val="00BF33DF"/>
    <w:rsid w:val="00BF3454"/>
    <w:rsid w:val="00BF376F"/>
    <w:rsid w:val="00BF4816"/>
    <w:rsid w:val="00BF493C"/>
    <w:rsid w:val="00BF4D46"/>
    <w:rsid w:val="00BF5160"/>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8EC"/>
    <w:rsid w:val="00C13DC1"/>
    <w:rsid w:val="00C13E97"/>
    <w:rsid w:val="00C145BA"/>
    <w:rsid w:val="00C149BA"/>
    <w:rsid w:val="00C14C00"/>
    <w:rsid w:val="00C157AB"/>
    <w:rsid w:val="00C166FB"/>
    <w:rsid w:val="00C16E0B"/>
    <w:rsid w:val="00C170F9"/>
    <w:rsid w:val="00C172ED"/>
    <w:rsid w:val="00C175AE"/>
    <w:rsid w:val="00C1772C"/>
    <w:rsid w:val="00C17DFB"/>
    <w:rsid w:val="00C17E76"/>
    <w:rsid w:val="00C209F8"/>
    <w:rsid w:val="00C21073"/>
    <w:rsid w:val="00C21473"/>
    <w:rsid w:val="00C21477"/>
    <w:rsid w:val="00C21AD7"/>
    <w:rsid w:val="00C23239"/>
    <w:rsid w:val="00C23604"/>
    <w:rsid w:val="00C24735"/>
    <w:rsid w:val="00C2494F"/>
    <w:rsid w:val="00C24963"/>
    <w:rsid w:val="00C24BF9"/>
    <w:rsid w:val="00C250E5"/>
    <w:rsid w:val="00C25338"/>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19E9"/>
    <w:rsid w:val="00C62008"/>
    <w:rsid w:val="00C621DD"/>
    <w:rsid w:val="00C62552"/>
    <w:rsid w:val="00C628A7"/>
    <w:rsid w:val="00C62E6B"/>
    <w:rsid w:val="00C62FF9"/>
    <w:rsid w:val="00C6326C"/>
    <w:rsid w:val="00C63977"/>
    <w:rsid w:val="00C6406C"/>
    <w:rsid w:val="00C6489E"/>
    <w:rsid w:val="00C64E8D"/>
    <w:rsid w:val="00C6532C"/>
    <w:rsid w:val="00C6540A"/>
    <w:rsid w:val="00C65CD7"/>
    <w:rsid w:val="00C65CE8"/>
    <w:rsid w:val="00C66900"/>
    <w:rsid w:val="00C66EAE"/>
    <w:rsid w:val="00C670F5"/>
    <w:rsid w:val="00C67805"/>
    <w:rsid w:val="00C67833"/>
    <w:rsid w:val="00C71407"/>
    <w:rsid w:val="00C715BE"/>
    <w:rsid w:val="00C71917"/>
    <w:rsid w:val="00C7233D"/>
    <w:rsid w:val="00C72D41"/>
    <w:rsid w:val="00C7325B"/>
    <w:rsid w:val="00C73368"/>
    <w:rsid w:val="00C734AB"/>
    <w:rsid w:val="00C73FE9"/>
    <w:rsid w:val="00C7467A"/>
    <w:rsid w:val="00C74C27"/>
    <w:rsid w:val="00C74C42"/>
    <w:rsid w:val="00C74E0B"/>
    <w:rsid w:val="00C75025"/>
    <w:rsid w:val="00C75052"/>
    <w:rsid w:val="00C75740"/>
    <w:rsid w:val="00C757AE"/>
    <w:rsid w:val="00C7626F"/>
    <w:rsid w:val="00C76895"/>
    <w:rsid w:val="00C76BCD"/>
    <w:rsid w:val="00C76C41"/>
    <w:rsid w:val="00C76C5F"/>
    <w:rsid w:val="00C77AF6"/>
    <w:rsid w:val="00C80783"/>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87B57"/>
    <w:rsid w:val="00C906C0"/>
    <w:rsid w:val="00C9083C"/>
    <w:rsid w:val="00C90C46"/>
    <w:rsid w:val="00C9150A"/>
    <w:rsid w:val="00C91C08"/>
    <w:rsid w:val="00C92024"/>
    <w:rsid w:val="00C933D2"/>
    <w:rsid w:val="00C93728"/>
    <w:rsid w:val="00C93B19"/>
    <w:rsid w:val="00C94241"/>
    <w:rsid w:val="00C94321"/>
    <w:rsid w:val="00C945E5"/>
    <w:rsid w:val="00C94B10"/>
    <w:rsid w:val="00C94C4F"/>
    <w:rsid w:val="00C94F2C"/>
    <w:rsid w:val="00C94F36"/>
    <w:rsid w:val="00C95A50"/>
    <w:rsid w:val="00C95F12"/>
    <w:rsid w:val="00C963F9"/>
    <w:rsid w:val="00C9672B"/>
    <w:rsid w:val="00C9674E"/>
    <w:rsid w:val="00C96938"/>
    <w:rsid w:val="00C97315"/>
    <w:rsid w:val="00CA0300"/>
    <w:rsid w:val="00CA05D3"/>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AE"/>
    <w:rsid w:val="00CA71B8"/>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53F"/>
    <w:rsid w:val="00CB4AB1"/>
    <w:rsid w:val="00CB5270"/>
    <w:rsid w:val="00CB5865"/>
    <w:rsid w:val="00CB5E04"/>
    <w:rsid w:val="00CB6416"/>
    <w:rsid w:val="00CB64D5"/>
    <w:rsid w:val="00CB6BEB"/>
    <w:rsid w:val="00CB71C1"/>
    <w:rsid w:val="00CB71ED"/>
    <w:rsid w:val="00CB765F"/>
    <w:rsid w:val="00CB785C"/>
    <w:rsid w:val="00CB7A58"/>
    <w:rsid w:val="00CC02E8"/>
    <w:rsid w:val="00CC07EB"/>
    <w:rsid w:val="00CC13D6"/>
    <w:rsid w:val="00CC1515"/>
    <w:rsid w:val="00CC2961"/>
    <w:rsid w:val="00CC2ECF"/>
    <w:rsid w:val="00CC2FD8"/>
    <w:rsid w:val="00CC31B5"/>
    <w:rsid w:val="00CC3261"/>
    <w:rsid w:val="00CC3A0C"/>
    <w:rsid w:val="00CC3A6F"/>
    <w:rsid w:val="00CC3ECE"/>
    <w:rsid w:val="00CC4A37"/>
    <w:rsid w:val="00CC4DBA"/>
    <w:rsid w:val="00CC5082"/>
    <w:rsid w:val="00CC50EA"/>
    <w:rsid w:val="00CC52D6"/>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917"/>
    <w:rsid w:val="00CD1CDA"/>
    <w:rsid w:val="00CD1D53"/>
    <w:rsid w:val="00CD21C1"/>
    <w:rsid w:val="00CD2637"/>
    <w:rsid w:val="00CD26CE"/>
    <w:rsid w:val="00CD2915"/>
    <w:rsid w:val="00CD2AAF"/>
    <w:rsid w:val="00CD2E2B"/>
    <w:rsid w:val="00CD330F"/>
    <w:rsid w:val="00CD3989"/>
    <w:rsid w:val="00CD39F3"/>
    <w:rsid w:val="00CD3ADF"/>
    <w:rsid w:val="00CD3F87"/>
    <w:rsid w:val="00CD4383"/>
    <w:rsid w:val="00CD43E8"/>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5E2F"/>
    <w:rsid w:val="00CE6073"/>
    <w:rsid w:val="00CE64F2"/>
    <w:rsid w:val="00CE7430"/>
    <w:rsid w:val="00CE75A8"/>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EE2"/>
    <w:rsid w:val="00CF4FDD"/>
    <w:rsid w:val="00CF5123"/>
    <w:rsid w:val="00CF51AA"/>
    <w:rsid w:val="00CF579B"/>
    <w:rsid w:val="00CF58C5"/>
    <w:rsid w:val="00CF628E"/>
    <w:rsid w:val="00CF6525"/>
    <w:rsid w:val="00CF65E9"/>
    <w:rsid w:val="00CF6EA2"/>
    <w:rsid w:val="00CF708A"/>
    <w:rsid w:val="00CF719B"/>
    <w:rsid w:val="00CF76FD"/>
    <w:rsid w:val="00CF7C39"/>
    <w:rsid w:val="00CF7C50"/>
    <w:rsid w:val="00CF7E23"/>
    <w:rsid w:val="00D006C5"/>
    <w:rsid w:val="00D00C4B"/>
    <w:rsid w:val="00D00DB6"/>
    <w:rsid w:val="00D0139D"/>
    <w:rsid w:val="00D01772"/>
    <w:rsid w:val="00D0247D"/>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9D"/>
    <w:rsid w:val="00D143CC"/>
    <w:rsid w:val="00D14C89"/>
    <w:rsid w:val="00D14D65"/>
    <w:rsid w:val="00D161FE"/>
    <w:rsid w:val="00D163FB"/>
    <w:rsid w:val="00D169C7"/>
    <w:rsid w:val="00D16DA1"/>
    <w:rsid w:val="00D16E0F"/>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73EF"/>
    <w:rsid w:val="00D27E24"/>
    <w:rsid w:val="00D3034B"/>
    <w:rsid w:val="00D306B2"/>
    <w:rsid w:val="00D31163"/>
    <w:rsid w:val="00D313AD"/>
    <w:rsid w:val="00D315C1"/>
    <w:rsid w:val="00D323AD"/>
    <w:rsid w:val="00D3246A"/>
    <w:rsid w:val="00D32481"/>
    <w:rsid w:val="00D32F53"/>
    <w:rsid w:val="00D330B6"/>
    <w:rsid w:val="00D330DD"/>
    <w:rsid w:val="00D34AD5"/>
    <w:rsid w:val="00D34DEE"/>
    <w:rsid w:val="00D3591F"/>
    <w:rsid w:val="00D36919"/>
    <w:rsid w:val="00D36D37"/>
    <w:rsid w:val="00D36FA7"/>
    <w:rsid w:val="00D374DF"/>
    <w:rsid w:val="00D37527"/>
    <w:rsid w:val="00D3771D"/>
    <w:rsid w:val="00D378FE"/>
    <w:rsid w:val="00D37BDF"/>
    <w:rsid w:val="00D405CD"/>
    <w:rsid w:val="00D40AC9"/>
    <w:rsid w:val="00D40E5A"/>
    <w:rsid w:val="00D4116C"/>
    <w:rsid w:val="00D413D3"/>
    <w:rsid w:val="00D415D5"/>
    <w:rsid w:val="00D41DF2"/>
    <w:rsid w:val="00D41FE5"/>
    <w:rsid w:val="00D43D86"/>
    <w:rsid w:val="00D453B3"/>
    <w:rsid w:val="00D458A3"/>
    <w:rsid w:val="00D466E0"/>
    <w:rsid w:val="00D4793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6762"/>
    <w:rsid w:val="00D56957"/>
    <w:rsid w:val="00D570CF"/>
    <w:rsid w:val="00D5758D"/>
    <w:rsid w:val="00D57B56"/>
    <w:rsid w:val="00D60028"/>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6B"/>
    <w:rsid w:val="00D70DF8"/>
    <w:rsid w:val="00D71056"/>
    <w:rsid w:val="00D710D8"/>
    <w:rsid w:val="00D71200"/>
    <w:rsid w:val="00D7186E"/>
    <w:rsid w:val="00D71ACE"/>
    <w:rsid w:val="00D71D3A"/>
    <w:rsid w:val="00D71FCE"/>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EB3"/>
    <w:rsid w:val="00D804CC"/>
    <w:rsid w:val="00D807EA"/>
    <w:rsid w:val="00D8090E"/>
    <w:rsid w:val="00D80E0A"/>
    <w:rsid w:val="00D81294"/>
    <w:rsid w:val="00D816A9"/>
    <w:rsid w:val="00D81A50"/>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1D92"/>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659"/>
    <w:rsid w:val="00DB1747"/>
    <w:rsid w:val="00DB184C"/>
    <w:rsid w:val="00DB19A0"/>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211"/>
    <w:rsid w:val="00DB667F"/>
    <w:rsid w:val="00DB736F"/>
    <w:rsid w:val="00DB77B9"/>
    <w:rsid w:val="00DB7F24"/>
    <w:rsid w:val="00DC0DC7"/>
    <w:rsid w:val="00DC18F8"/>
    <w:rsid w:val="00DC2596"/>
    <w:rsid w:val="00DC26D9"/>
    <w:rsid w:val="00DC2723"/>
    <w:rsid w:val="00DC27B2"/>
    <w:rsid w:val="00DC2853"/>
    <w:rsid w:val="00DC2F3A"/>
    <w:rsid w:val="00DC3140"/>
    <w:rsid w:val="00DC3305"/>
    <w:rsid w:val="00DC339C"/>
    <w:rsid w:val="00DC3523"/>
    <w:rsid w:val="00DC3F56"/>
    <w:rsid w:val="00DC3FF6"/>
    <w:rsid w:val="00DC417F"/>
    <w:rsid w:val="00DC43DF"/>
    <w:rsid w:val="00DC47BD"/>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A10"/>
    <w:rsid w:val="00DD2C4C"/>
    <w:rsid w:val="00DD2D5B"/>
    <w:rsid w:val="00DD3E4A"/>
    <w:rsid w:val="00DD4E61"/>
    <w:rsid w:val="00DD558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F83"/>
    <w:rsid w:val="00DE502E"/>
    <w:rsid w:val="00DE5E1F"/>
    <w:rsid w:val="00DE5FBD"/>
    <w:rsid w:val="00DE6779"/>
    <w:rsid w:val="00DE6984"/>
    <w:rsid w:val="00DE71A9"/>
    <w:rsid w:val="00DE79F3"/>
    <w:rsid w:val="00DE7CA8"/>
    <w:rsid w:val="00DE7D53"/>
    <w:rsid w:val="00DF0054"/>
    <w:rsid w:val="00DF101C"/>
    <w:rsid w:val="00DF1642"/>
    <w:rsid w:val="00DF173A"/>
    <w:rsid w:val="00DF298B"/>
    <w:rsid w:val="00DF2A6B"/>
    <w:rsid w:val="00DF2B35"/>
    <w:rsid w:val="00DF2B36"/>
    <w:rsid w:val="00DF2B95"/>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52C"/>
    <w:rsid w:val="00E1273A"/>
    <w:rsid w:val="00E13246"/>
    <w:rsid w:val="00E13488"/>
    <w:rsid w:val="00E136D3"/>
    <w:rsid w:val="00E137BE"/>
    <w:rsid w:val="00E14075"/>
    <w:rsid w:val="00E140BD"/>
    <w:rsid w:val="00E14455"/>
    <w:rsid w:val="00E1459E"/>
    <w:rsid w:val="00E148FB"/>
    <w:rsid w:val="00E149C4"/>
    <w:rsid w:val="00E14DFE"/>
    <w:rsid w:val="00E157AE"/>
    <w:rsid w:val="00E15FC9"/>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5B7B"/>
    <w:rsid w:val="00E25E97"/>
    <w:rsid w:val="00E2608B"/>
    <w:rsid w:val="00E2643D"/>
    <w:rsid w:val="00E26657"/>
    <w:rsid w:val="00E266EA"/>
    <w:rsid w:val="00E26D6D"/>
    <w:rsid w:val="00E274CF"/>
    <w:rsid w:val="00E2751B"/>
    <w:rsid w:val="00E277F3"/>
    <w:rsid w:val="00E27A3B"/>
    <w:rsid w:val="00E27B98"/>
    <w:rsid w:val="00E302B4"/>
    <w:rsid w:val="00E3099F"/>
    <w:rsid w:val="00E31134"/>
    <w:rsid w:val="00E312C5"/>
    <w:rsid w:val="00E31D28"/>
    <w:rsid w:val="00E31EB4"/>
    <w:rsid w:val="00E32452"/>
    <w:rsid w:val="00E329EF"/>
    <w:rsid w:val="00E337A0"/>
    <w:rsid w:val="00E33C1C"/>
    <w:rsid w:val="00E33EE4"/>
    <w:rsid w:val="00E33FBC"/>
    <w:rsid w:val="00E342C9"/>
    <w:rsid w:val="00E34431"/>
    <w:rsid w:val="00E34943"/>
    <w:rsid w:val="00E34C07"/>
    <w:rsid w:val="00E34E5B"/>
    <w:rsid w:val="00E34FB6"/>
    <w:rsid w:val="00E35A36"/>
    <w:rsid w:val="00E35A79"/>
    <w:rsid w:val="00E35B2C"/>
    <w:rsid w:val="00E3690F"/>
    <w:rsid w:val="00E36E22"/>
    <w:rsid w:val="00E37048"/>
    <w:rsid w:val="00E379AD"/>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224"/>
    <w:rsid w:val="00E5068E"/>
    <w:rsid w:val="00E50F80"/>
    <w:rsid w:val="00E5128E"/>
    <w:rsid w:val="00E518EA"/>
    <w:rsid w:val="00E51929"/>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BC4"/>
    <w:rsid w:val="00E65D04"/>
    <w:rsid w:val="00E668D6"/>
    <w:rsid w:val="00E6694A"/>
    <w:rsid w:val="00E66F5D"/>
    <w:rsid w:val="00E7019C"/>
    <w:rsid w:val="00E70B22"/>
    <w:rsid w:val="00E7111C"/>
    <w:rsid w:val="00E712FB"/>
    <w:rsid w:val="00E714D3"/>
    <w:rsid w:val="00E71800"/>
    <w:rsid w:val="00E7184E"/>
    <w:rsid w:val="00E71908"/>
    <w:rsid w:val="00E72F96"/>
    <w:rsid w:val="00E74178"/>
    <w:rsid w:val="00E74449"/>
    <w:rsid w:val="00E74487"/>
    <w:rsid w:val="00E74F70"/>
    <w:rsid w:val="00E74FAB"/>
    <w:rsid w:val="00E751E6"/>
    <w:rsid w:val="00E7558F"/>
    <w:rsid w:val="00E75B14"/>
    <w:rsid w:val="00E75B19"/>
    <w:rsid w:val="00E75EE8"/>
    <w:rsid w:val="00E760F9"/>
    <w:rsid w:val="00E76238"/>
    <w:rsid w:val="00E765FE"/>
    <w:rsid w:val="00E76F64"/>
    <w:rsid w:val="00E778CA"/>
    <w:rsid w:val="00E7793C"/>
    <w:rsid w:val="00E80067"/>
    <w:rsid w:val="00E80F53"/>
    <w:rsid w:val="00E81089"/>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4C73"/>
    <w:rsid w:val="00E9500F"/>
    <w:rsid w:val="00E9512C"/>
    <w:rsid w:val="00E95906"/>
    <w:rsid w:val="00E95A08"/>
    <w:rsid w:val="00E95D86"/>
    <w:rsid w:val="00E95EA2"/>
    <w:rsid w:val="00E9668D"/>
    <w:rsid w:val="00E96981"/>
    <w:rsid w:val="00E96B65"/>
    <w:rsid w:val="00EA05D8"/>
    <w:rsid w:val="00EA06BD"/>
    <w:rsid w:val="00EA0B00"/>
    <w:rsid w:val="00EA14C3"/>
    <w:rsid w:val="00EA2013"/>
    <w:rsid w:val="00EA2438"/>
    <w:rsid w:val="00EA24A6"/>
    <w:rsid w:val="00EA24C1"/>
    <w:rsid w:val="00EA2743"/>
    <w:rsid w:val="00EA291E"/>
    <w:rsid w:val="00EA2CFF"/>
    <w:rsid w:val="00EA30F9"/>
    <w:rsid w:val="00EA316E"/>
    <w:rsid w:val="00EA34D5"/>
    <w:rsid w:val="00EA3BFC"/>
    <w:rsid w:val="00EA3DFA"/>
    <w:rsid w:val="00EA4743"/>
    <w:rsid w:val="00EA49A8"/>
    <w:rsid w:val="00EA4A33"/>
    <w:rsid w:val="00EA4F5B"/>
    <w:rsid w:val="00EA5005"/>
    <w:rsid w:val="00EA5347"/>
    <w:rsid w:val="00EA53C1"/>
    <w:rsid w:val="00EA56C4"/>
    <w:rsid w:val="00EA5853"/>
    <w:rsid w:val="00EA5CBD"/>
    <w:rsid w:val="00EA6316"/>
    <w:rsid w:val="00EA651B"/>
    <w:rsid w:val="00EA6662"/>
    <w:rsid w:val="00EA6C83"/>
    <w:rsid w:val="00EA6F6B"/>
    <w:rsid w:val="00EA72DA"/>
    <w:rsid w:val="00EA77D9"/>
    <w:rsid w:val="00EA78FF"/>
    <w:rsid w:val="00EB0301"/>
    <w:rsid w:val="00EB0557"/>
    <w:rsid w:val="00EB05A3"/>
    <w:rsid w:val="00EB08EC"/>
    <w:rsid w:val="00EB0B3C"/>
    <w:rsid w:val="00EB1693"/>
    <w:rsid w:val="00EB1979"/>
    <w:rsid w:val="00EB218C"/>
    <w:rsid w:val="00EB2467"/>
    <w:rsid w:val="00EB2620"/>
    <w:rsid w:val="00EB2925"/>
    <w:rsid w:val="00EB3717"/>
    <w:rsid w:val="00EB377B"/>
    <w:rsid w:val="00EB39B9"/>
    <w:rsid w:val="00EB3D51"/>
    <w:rsid w:val="00EB4082"/>
    <w:rsid w:val="00EB46D7"/>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6"/>
    <w:rsid w:val="00ED15CF"/>
    <w:rsid w:val="00ED1719"/>
    <w:rsid w:val="00ED1D4E"/>
    <w:rsid w:val="00ED1F6D"/>
    <w:rsid w:val="00ED20DF"/>
    <w:rsid w:val="00ED24B4"/>
    <w:rsid w:val="00ED25D2"/>
    <w:rsid w:val="00ED297D"/>
    <w:rsid w:val="00ED30A0"/>
    <w:rsid w:val="00ED378B"/>
    <w:rsid w:val="00ED3962"/>
    <w:rsid w:val="00ED3DDB"/>
    <w:rsid w:val="00ED3F46"/>
    <w:rsid w:val="00ED3F7B"/>
    <w:rsid w:val="00ED4398"/>
    <w:rsid w:val="00ED474F"/>
    <w:rsid w:val="00ED4C9A"/>
    <w:rsid w:val="00ED5172"/>
    <w:rsid w:val="00ED5431"/>
    <w:rsid w:val="00ED68C4"/>
    <w:rsid w:val="00ED691C"/>
    <w:rsid w:val="00ED7911"/>
    <w:rsid w:val="00ED7A5C"/>
    <w:rsid w:val="00EE0639"/>
    <w:rsid w:val="00EE0A22"/>
    <w:rsid w:val="00EE14E5"/>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6D8"/>
    <w:rsid w:val="00EF19C9"/>
    <w:rsid w:val="00EF20E9"/>
    <w:rsid w:val="00EF22D3"/>
    <w:rsid w:val="00EF3820"/>
    <w:rsid w:val="00EF3B0C"/>
    <w:rsid w:val="00EF3DBD"/>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560"/>
    <w:rsid w:val="00F36F89"/>
    <w:rsid w:val="00F40324"/>
    <w:rsid w:val="00F40F30"/>
    <w:rsid w:val="00F4132A"/>
    <w:rsid w:val="00F41926"/>
    <w:rsid w:val="00F41A2B"/>
    <w:rsid w:val="00F41DF5"/>
    <w:rsid w:val="00F42AC9"/>
    <w:rsid w:val="00F42F10"/>
    <w:rsid w:val="00F43381"/>
    <w:rsid w:val="00F435D9"/>
    <w:rsid w:val="00F436DA"/>
    <w:rsid w:val="00F443AC"/>
    <w:rsid w:val="00F4537C"/>
    <w:rsid w:val="00F45423"/>
    <w:rsid w:val="00F45B1C"/>
    <w:rsid w:val="00F45F5A"/>
    <w:rsid w:val="00F45F9F"/>
    <w:rsid w:val="00F4677F"/>
    <w:rsid w:val="00F4781E"/>
    <w:rsid w:val="00F50726"/>
    <w:rsid w:val="00F50F57"/>
    <w:rsid w:val="00F51BE9"/>
    <w:rsid w:val="00F52003"/>
    <w:rsid w:val="00F52104"/>
    <w:rsid w:val="00F52486"/>
    <w:rsid w:val="00F532AE"/>
    <w:rsid w:val="00F5334F"/>
    <w:rsid w:val="00F5370D"/>
    <w:rsid w:val="00F54B78"/>
    <w:rsid w:val="00F54D03"/>
    <w:rsid w:val="00F54DB8"/>
    <w:rsid w:val="00F55E85"/>
    <w:rsid w:val="00F562EA"/>
    <w:rsid w:val="00F563EE"/>
    <w:rsid w:val="00F56647"/>
    <w:rsid w:val="00F56B13"/>
    <w:rsid w:val="00F5702C"/>
    <w:rsid w:val="00F572CF"/>
    <w:rsid w:val="00F57695"/>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920"/>
    <w:rsid w:val="00F70A2C"/>
    <w:rsid w:val="00F71498"/>
    <w:rsid w:val="00F716E7"/>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5D3"/>
    <w:rsid w:val="00F747C6"/>
    <w:rsid w:val="00F7516B"/>
    <w:rsid w:val="00F752C0"/>
    <w:rsid w:val="00F75797"/>
    <w:rsid w:val="00F75FF1"/>
    <w:rsid w:val="00F76010"/>
    <w:rsid w:val="00F76B65"/>
    <w:rsid w:val="00F76C36"/>
    <w:rsid w:val="00F76C3B"/>
    <w:rsid w:val="00F76EB3"/>
    <w:rsid w:val="00F771BE"/>
    <w:rsid w:val="00F775E9"/>
    <w:rsid w:val="00F778B1"/>
    <w:rsid w:val="00F80B56"/>
    <w:rsid w:val="00F80D42"/>
    <w:rsid w:val="00F816AF"/>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141"/>
    <w:rsid w:val="00FA02E8"/>
    <w:rsid w:val="00FA095F"/>
    <w:rsid w:val="00FA09CE"/>
    <w:rsid w:val="00FA13FC"/>
    <w:rsid w:val="00FA1572"/>
    <w:rsid w:val="00FA1A4C"/>
    <w:rsid w:val="00FA2043"/>
    <w:rsid w:val="00FA219C"/>
    <w:rsid w:val="00FA25DF"/>
    <w:rsid w:val="00FA2943"/>
    <w:rsid w:val="00FA2B42"/>
    <w:rsid w:val="00FA3296"/>
    <w:rsid w:val="00FA352A"/>
    <w:rsid w:val="00FA4D33"/>
    <w:rsid w:val="00FA4F9F"/>
    <w:rsid w:val="00FA4FA8"/>
    <w:rsid w:val="00FA5061"/>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498"/>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E05"/>
    <w:rsid w:val="00FC0438"/>
    <w:rsid w:val="00FC1460"/>
    <w:rsid w:val="00FC1DDA"/>
    <w:rsid w:val="00FC1F5E"/>
    <w:rsid w:val="00FC258F"/>
    <w:rsid w:val="00FC2AC1"/>
    <w:rsid w:val="00FC2DB0"/>
    <w:rsid w:val="00FC317B"/>
    <w:rsid w:val="00FC39C1"/>
    <w:rsid w:val="00FC511B"/>
    <w:rsid w:val="00FC5348"/>
    <w:rsid w:val="00FC5555"/>
    <w:rsid w:val="00FC5B20"/>
    <w:rsid w:val="00FC5CBF"/>
    <w:rsid w:val="00FC5F62"/>
    <w:rsid w:val="00FC603C"/>
    <w:rsid w:val="00FC62E3"/>
    <w:rsid w:val="00FC6E45"/>
    <w:rsid w:val="00FC7044"/>
    <w:rsid w:val="00FC764C"/>
    <w:rsid w:val="00FD00F5"/>
    <w:rsid w:val="00FD07C2"/>
    <w:rsid w:val="00FD0951"/>
    <w:rsid w:val="00FD0A73"/>
    <w:rsid w:val="00FD0CFC"/>
    <w:rsid w:val="00FD0F21"/>
    <w:rsid w:val="00FD1200"/>
    <w:rsid w:val="00FD1A0A"/>
    <w:rsid w:val="00FD329B"/>
    <w:rsid w:val="00FD3364"/>
    <w:rsid w:val="00FD39CF"/>
    <w:rsid w:val="00FD3D82"/>
    <w:rsid w:val="00FD3F88"/>
    <w:rsid w:val="00FD411E"/>
    <w:rsid w:val="00FD42FC"/>
    <w:rsid w:val="00FD4344"/>
    <w:rsid w:val="00FD46CD"/>
    <w:rsid w:val="00FD4CC7"/>
    <w:rsid w:val="00FD541C"/>
    <w:rsid w:val="00FD54E1"/>
    <w:rsid w:val="00FD5D09"/>
    <w:rsid w:val="00FD5FB9"/>
    <w:rsid w:val="00FD60E6"/>
    <w:rsid w:val="00FD61A0"/>
    <w:rsid w:val="00FD6423"/>
    <w:rsid w:val="00FD65FC"/>
    <w:rsid w:val="00FD664D"/>
    <w:rsid w:val="00FD6671"/>
    <w:rsid w:val="00FD6772"/>
    <w:rsid w:val="00FD76FC"/>
    <w:rsid w:val="00FD7FF8"/>
    <w:rsid w:val="00FE013A"/>
    <w:rsid w:val="00FE02A9"/>
    <w:rsid w:val="00FE0FBC"/>
    <w:rsid w:val="00FE16CA"/>
    <w:rsid w:val="00FE1A23"/>
    <w:rsid w:val="00FE1ECC"/>
    <w:rsid w:val="00FE1EE2"/>
    <w:rsid w:val="00FE24E3"/>
    <w:rsid w:val="00FE329E"/>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3F"/>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2734633">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148716307">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sChild>
        <w:div w:id="1514758705">
          <w:marLeft w:val="1166"/>
          <w:marRight w:val="0"/>
          <w:marTop w:val="0"/>
          <w:marBottom w:val="0"/>
          <w:divBdr>
            <w:top w:val="none" w:sz="0" w:space="0" w:color="auto"/>
            <w:left w:val="none" w:sz="0" w:space="0" w:color="auto"/>
            <w:bottom w:val="none" w:sz="0" w:space="0" w:color="auto"/>
            <w:right w:val="none" w:sz="0" w:space="0" w:color="auto"/>
          </w:divBdr>
        </w:div>
        <w:div w:id="19204067">
          <w:marLeft w:val="1886"/>
          <w:marRight w:val="0"/>
          <w:marTop w:val="0"/>
          <w:marBottom w:val="0"/>
          <w:divBdr>
            <w:top w:val="none" w:sz="0" w:space="0" w:color="auto"/>
            <w:left w:val="none" w:sz="0" w:space="0" w:color="auto"/>
            <w:bottom w:val="none" w:sz="0" w:space="0" w:color="auto"/>
            <w:right w:val="none" w:sz="0" w:space="0" w:color="auto"/>
          </w:divBdr>
        </w:div>
        <w:div w:id="1066146963">
          <w:marLeft w:val="1166"/>
          <w:marRight w:val="0"/>
          <w:marTop w:val="0"/>
          <w:marBottom w:val="0"/>
          <w:divBdr>
            <w:top w:val="none" w:sz="0" w:space="0" w:color="auto"/>
            <w:left w:val="none" w:sz="0" w:space="0" w:color="auto"/>
            <w:bottom w:val="none" w:sz="0" w:space="0" w:color="auto"/>
            <w:right w:val="none" w:sz="0" w:space="0" w:color="auto"/>
          </w:divBdr>
        </w:div>
        <w:div w:id="1815828896">
          <w:marLeft w:val="1886"/>
          <w:marRight w:val="0"/>
          <w:marTop w:val="0"/>
          <w:marBottom w:val="0"/>
          <w:divBdr>
            <w:top w:val="none" w:sz="0" w:space="0" w:color="auto"/>
            <w:left w:val="none" w:sz="0" w:space="0" w:color="auto"/>
            <w:bottom w:val="none" w:sz="0" w:space="0" w:color="auto"/>
            <w:right w:val="none" w:sz="0" w:space="0" w:color="auto"/>
          </w:divBdr>
        </w:div>
        <w:div w:id="287932398">
          <w:marLeft w:val="1166"/>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AABEA-195F-44BA-B008-9749887B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40889</TotalTime>
  <Pages>15</Pages>
  <Words>5469</Words>
  <Characters>31175</Characters>
  <Application>Microsoft Office Word</Application>
  <DocSecurity>0</DocSecurity>
  <Lines>259</Lines>
  <Paragraphs>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 </cp:lastModifiedBy>
  <cp:revision>398</cp:revision>
  <cp:lastPrinted>2023-11-03T01:17:00Z</cp:lastPrinted>
  <dcterms:created xsi:type="dcterms:W3CDTF">2024-04-01T04:46:00Z</dcterms:created>
  <dcterms:modified xsi:type="dcterms:W3CDTF">2024-08-09T05:09:00Z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